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EB21" w14:textId="20F046F8" w:rsidR="004E3AB5" w:rsidRPr="001C35A9" w:rsidRDefault="00CF1080" w:rsidP="004E3AB5">
      <w:pPr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rFonts w:eastAsia="Times New Roman" w:cs="Times New Roman"/>
          <w:b/>
          <w:bCs/>
          <w:color w:val="333333"/>
          <w:sz w:val="28"/>
          <w:szCs w:val="28"/>
        </w:rPr>
        <w:t>Multiphoton</w:t>
      </w:r>
      <w:proofErr w:type="spellEnd"/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Imaging</w:t>
      </w:r>
      <w:r w:rsidR="001C35A9" w:rsidRPr="001C35A9">
        <w:rPr>
          <w:rFonts w:eastAsia="Times New Roman" w:cs="Times New Roman"/>
          <w:b/>
          <w:bCs/>
          <w:color w:val="333333"/>
          <w:sz w:val="28"/>
          <w:szCs w:val="28"/>
        </w:rPr>
        <w:t xml:space="preserve"> Core Publications</w:t>
      </w:r>
    </w:p>
    <w:bookmarkEnd w:id="0"/>
    <w:p w14:paraId="6FD11DB6" w14:textId="00CC061E" w:rsidR="004E3AB5" w:rsidRPr="001C35A9" w:rsidRDefault="001C35A9" w:rsidP="004E3AB5">
      <w:pPr>
        <w:jc w:val="center"/>
        <w:rPr>
          <w:b/>
          <w:sz w:val="28"/>
          <w:szCs w:val="28"/>
        </w:rPr>
      </w:pPr>
      <w:r w:rsidRPr="001C35A9">
        <w:rPr>
          <w:b/>
          <w:sz w:val="28"/>
          <w:szCs w:val="28"/>
        </w:rPr>
        <w:t>Publi</w:t>
      </w:r>
      <w:r w:rsidR="00CF1080">
        <w:rPr>
          <w:b/>
          <w:sz w:val="28"/>
          <w:szCs w:val="28"/>
        </w:rPr>
        <w:t xml:space="preserve">cations Supported by the </w:t>
      </w:r>
      <w:proofErr w:type="spellStart"/>
      <w:r w:rsidR="00CF1080">
        <w:rPr>
          <w:b/>
          <w:sz w:val="28"/>
          <w:szCs w:val="28"/>
        </w:rPr>
        <w:t>Multiphoton</w:t>
      </w:r>
      <w:proofErr w:type="spellEnd"/>
      <w:r w:rsidR="00CF1080">
        <w:rPr>
          <w:b/>
          <w:sz w:val="28"/>
          <w:szCs w:val="28"/>
        </w:rPr>
        <w:t xml:space="preserve"> </w:t>
      </w:r>
      <w:r w:rsidRPr="001C35A9">
        <w:rPr>
          <w:b/>
          <w:sz w:val="28"/>
          <w:szCs w:val="28"/>
        </w:rPr>
        <w:t>Core</w:t>
      </w:r>
    </w:p>
    <w:p w14:paraId="446DCF52" w14:textId="77777777" w:rsid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="Open Sans" w:hAnsi="Open Sans"/>
          <w:color w:val="333333"/>
        </w:rPr>
      </w:pPr>
    </w:p>
    <w:p w14:paraId="50B7876F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2007</w:t>
      </w:r>
    </w:p>
    <w:p w14:paraId="2BD38D2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>Ellis-Davies GCR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.,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Matsuzaki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Paukert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Kasai 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2007. 4-carboxymethoxy-5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,7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-dinitroindolinyl-glu: an improved caged glutamate for expeditious ultraviolet and two-photon photolysis in brain slices.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27:6601-6604. </w:t>
      </w:r>
    </w:p>
    <w:p w14:paraId="6DDB1D9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Lin, D.T.,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, R.L. 2007. PICK1 and phosphorylation of the glutamate receptor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2 (GluR2) AMPA receptor subunit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regulates GluR2 recycling after NMDA receptor-inducted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internatlization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27:13903-8. </w:t>
      </w:r>
    </w:p>
    <w:p w14:paraId="0A0AC61B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>Regan MR, Huang YH, Kim YS, Dykes-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Hoberg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MI, Jin L, Watkins AM,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Rothstein JD. 2007. Variations in promoter activity reveal a differential expression and physiology of glutamate transporters by glia in the developing and mature CNS.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27:6607-19.</w:t>
      </w:r>
    </w:p>
    <w:p w14:paraId="5A5EBFB7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Tritsch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NX, Yi E, Gale JE,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Glowatzki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2007. The origin of spontaneous activity in the developing auditory system.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Nature 50:50-5.</w:t>
      </w:r>
      <w:proofErr w:type="gramEnd"/>
    </w:p>
    <w:p w14:paraId="7FEDBB6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Ziskin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Nishiyama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Rubio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Fukaya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2007. Vesicular release of glutamate from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unmyelinated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axons in white matter.  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10:321-30.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:PMC2140234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751388D5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5E3A414B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2008</w:t>
      </w:r>
    </w:p>
    <w:p w14:paraId="7BE7B7F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Faulkner RL, Jang MH, Liu XB, Duran X, Sailor KA, Kim JY,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Jones EG, Ming GL, Song H, Cheng HJ. 2008. Development of hippocampal mossy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fiber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synaptic outputs by new neurons in the adult brain.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Proc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Natl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Acad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USA 105:14157-62.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:PMC2544594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0389FAF1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Heine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Groc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Frischknecht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Beique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Lounis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Rumbaugh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Cognet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Choquet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D. 2008.  Surface mobility of postsynaptic AMPARs tunes synaptic transmission.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Science 320:201-205.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:PMC2715948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F6CB29C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Park S, Park JM, Kim S, Kim JA, Shepherd JD, Smith-Hicks CL,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Chowdhury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Kaufmann 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Kuhl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Ryazanov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AG,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Linden DJ, Worley PF. 2008. Elongation factor 2 and fragile X mental retardation protein control the dynamic translation of Arc/Arg3.1 essential for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mGluR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-LTD.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59:70-83.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:PMC2743934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80CFA5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Thomas GM, Lin DT,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Nuriya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RL. 2008. Rapid and bi-directional regulation of AMPA receptor phosphorylation and trafficking by JNK. EMBO J 27:361-72.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:PMC2196436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4EBC1A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Zhu X,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Nishiyama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A. 2008. NG2 cells generate both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and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gray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matter astrocytes.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Development 135:145-157.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 </w:t>
      </w:r>
    </w:p>
    <w:p w14:paraId="097540EE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73700CE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lastRenderedPageBreak/>
        <w:t>2009</w:t>
      </w:r>
    </w:p>
    <w:p w14:paraId="2CAC352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Do MTH, Kang SH,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Xue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Zhong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H, Liao H-W,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Yau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K-W. 2009. Photon capture and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by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melanopsin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retinal ganglion cells.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Nature 457:281-7.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:PMC2794210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580631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Jiang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Parameshwaran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Seibenhener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ML, Kang M-G,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Suppiramaniam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V,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Diaz-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Meco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MT, Wooten MW. 2009. AMPA receptor trafficking and synaptic plasticity require SQSTMI/p62.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Hippocampus 19:392-406.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:PMC2745981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 </w:t>
      </w:r>
    </w:p>
    <w:p w14:paraId="0966A3E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Lin DT, Makino Y, Sharma K, Hayashi 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Neve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Takamiya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RL. 2009. Regulation of AMPA receptor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extrasynaptic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insertion by 4.1N, phosphorylation and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palmitoylation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.  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12:879-87.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:PMC2712131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1AB9FE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Luo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Enomoto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H, Rice FL,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Milbrandt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DD. 2009.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Molecular identification of rapidly adapting mechanoreceptors and their developmental dependence on Ret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64:841-856.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:PMC2813518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702139F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Ma DK, Jang MH,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JU,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Kitabatake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Change ML,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Pow-Anpongkul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Flavell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RA, Lu B, Ming GL, Song H. 2009. Neuronal activity-induced Gadd45b promotes epigenetic DNA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demethylation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and adult neurogenesis.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Science 323:1074-7.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:PMC2726986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.</w:t>
      </w:r>
    </w:p>
    <w:p w14:paraId="45BA115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Tran TS, Rubio ME, Clem RL, Johnson D, Case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Tessier-Lavigne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2009. Secreted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semaphorins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control spine distribution and morphogenesis in the postnatal CNS.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Nature 462:1065-9.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:PMC2842559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0E3861F8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Yang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Gozen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O,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Walkins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Lorenzini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Lepore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Gao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Vidensky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Brennan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Poulson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D, Won Park J, Li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Jeon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N, Robinson MB, Rothstein JD. 2009.  Presynaptic regulation of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astroglial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excitatory neurotransmitter transporter GLTI.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61:880-94.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:PMC2743171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 </w:t>
      </w:r>
    </w:p>
    <w:p w14:paraId="24132A62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Zhong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GM, Sato TR,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Gray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NW, Mao 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Khuchua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Z,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Svoboda K. 2009. Subcellular dynamics of type II PKA in neurons.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62:363-74.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:PMC2702487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72488D26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0E4DA96D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2010</w:t>
      </w:r>
    </w:p>
    <w:p w14:paraId="54697A7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De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Biase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LM, Kang SH,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Baxi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EG,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Fukaya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Pucak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Mishina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Calabresi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 2010. NMDA receptor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progenitors is not required for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oligodendrogenesis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and myelination.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31:12650-62.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:PMC3179911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D8AEB3C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De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Biase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Nishiyama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2010. Excitability and synaptic communication within the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lineage.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30:3600-3611.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:PMC2838193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 </w:t>
      </w:r>
    </w:p>
    <w:p w14:paraId="056F40C1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Kang SH,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Fukaya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Yang JK, Rothstein JD,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2010. NG2+ CNS glial progenitors remain committed to the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lineage in postnatal life and following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neurodegeneration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68:668-81.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:PMC2989827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1813EB9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Tritsch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NX,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2010. Developmental regulation of spontaneous activity in the mammalian cochlea.  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30:1539-50.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:PMC2814371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45BEED4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4F4160D6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lastRenderedPageBreak/>
        <w:t>2011</w:t>
      </w:r>
    </w:p>
    <w:p w14:paraId="1A2CC3F1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Boersma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Dresselhaus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EC, De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Biase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Mihalas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Meffert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MK. 2011.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A requirement for nuclear factor-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kappaB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in developmental and plasticity-associated synaptogenesis.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31:5414-25.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:PMC3113725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265B1F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Chang MC, Park JM,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Pelkey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Grabenstatter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Xu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D, Linden DJ,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Sutula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TP,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McBain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CJ, Worley PF. 2011.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Narp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regulates homeostatic scaling of excitatory synapses on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parvalbumin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-expressing interneurons. 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13:1090-7.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:PMC2949072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26A3503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Gao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Perkins EM, Clarkson YL,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Tobia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Lyndon AR, Jackson M, Rothstein JD. 2011.  Β-III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spectrin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is critical for development of </w:t>
      </w: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purkinje</w:t>
      </w:r>
      <w:proofErr w:type="spellEnd"/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cell dendritic tree and spine morphogenesis.  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31:16581-90.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:PMC3374928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F80A8D4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Lanson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, N.A.,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Jr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Maltare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, A., King, H., Smith, R., Kim, J.H., Taylor, J.P., Lloyd, T.E.,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Pandey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, U.B. 2011. A Drosophila model of FUS-related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neurodegeneration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reveals genetic interaction between FUS and TDP-43. Hum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Mol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Genet 20:2510-23.  </w:t>
      </w:r>
    </w:p>
    <w:p w14:paraId="15D9A6B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Li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Rutlin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Abraira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VE, Cassidy 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Kus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Gong S, Jankowski MP,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Heintz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Koerber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HR, Woodbury CJ,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DD. 2011.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The functional organization of cutaneous low-threshold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mechanosensory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neurons.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 Cell 147:1615-27.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:PMC3262167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9DD317D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Makuch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Volk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Anggono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V, Johnson RC, Yu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Duning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Kremerskothen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Xia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Takamiya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RL. 2011. Regulation of AMPA receptor function by the human memory-associated gene KIBRA.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71:1022-9.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:PMC3200575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15C06A0B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Nguyen JF, Soto I, Kim KY,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Bushong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EA, Oglesby 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Valiente-Soriana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FJ, Yang Z, Davis CH,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Bedont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JL, Son JL, Wei JO, Buchman VL, Zack DJ,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Sidal-Sanz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Ellisman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MH, Marsh-Armstrong N. 2011.  Myelination transition zone astrocytes are constitutively phagocytic and have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synuclein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dependent reactivity in glaucoma.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Proc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Natl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Acad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USA 108:1176-81.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:PMC3024691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11B0F57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Sabharwal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P, Lee C, Park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Rao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Sockanathan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S. 2011.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GDE2 Regulates Subtype-Specific Motor Neuron Generation through Inhibition of Notch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71:1058-70.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:PMC3183458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CC5F5C1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Wu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Petralia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Kurushima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H, Patel H, Jung MY, Volk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Chowdhury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Shepherd JD,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Dehoff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Li YM,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Kuhl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Price DL,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Scannevin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Troncoso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JC, Wong PC, Worley PF. 2011. Arc/Arg3.1 regulates an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endosomal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pathway essential for activity-dependent β-amyloid generation. Cell 147:615-628.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:PMC3207263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171BBF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Wu Z, Sweeney LB,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Ayoob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Chak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Andreone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Ohyama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T, Kerr 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Zlatic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2011. A combinatorial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semaphorin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code instructs the initial steps of sensory circuit assembly in the Drosophila CNS.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70:281-98.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:PMC3095019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343C352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Zou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Zhou L, Du XX,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Ji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Xu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Tian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Jiang 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Zou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Yu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Yang Q, Cui Y, Yang W, Xia X, Chen M, Zhao X,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Shen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Chen PY, Worley PF, Xiao B. 2011. Rheb1 is required for mTORC1 and myelination in postnatal brain development.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Dev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Cell 20:97-108.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:PMC3056331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35E616F4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39A91886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2012</w:t>
      </w:r>
    </w:p>
    <w:p w14:paraId="271EB09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lastRenderedPageBreak/>
        <w:t xml:space="preserve">Cho JY,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Chak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Andreone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Wooley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AK. 2012.  The extracellular matrix proteoglycan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perlican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facilitates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transmembrane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semaphorin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-mediated repulsive guidance. Genes and Development 26:2222-35.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:PMC3465742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F683CA8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Hu JH, Yang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Kammermeier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PJ, Moore CG, Brakeman PR,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Yu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Petralia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RS, Li Z, Zhang PW, Park JM, DONG X, Xiao B, Worley PF. 2012.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Preso1 dynamically regulates group I metabotropic glutamate receptors. 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15:836-44.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:PMC3434267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3CEBE9A6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Lee Y, Morrison BM, Li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Lengacher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Farah MH, Hoffman PN, Liu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Tsingalia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Jin L, Zhang PW,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Pellerin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Magistretti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PJ, Rothstein JD. 2012.  Oligodendroglia metabolically support axons and contribute to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neurodegeneration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Nature 487:443-8.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:PMC3408792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16F5F5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>Liu Q, Liu S, Kodama L, Driscoll MR, Wu MN. 2012. Two dopaminergic neurons signal to the dorsal fan-shaped body to promote wakefulness in Drosophila.  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Curr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Biol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22:2114-23.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:PMC3505250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8AA7FB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Liu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Rutlin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Huang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Barrick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CA, Wang F, Jones KR,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Tessarollo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DD. 2012. Sexually dimorphic BDNF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directs sensory innervation of the mammary gland.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Science 338:1357-60.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:PMC3826154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FF2CF98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Lloyd TE,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Machamer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O’Hara K, Kim JH, Collins SE, Wong MY,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Sahin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Imlach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W, Yang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Levitan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ES, McCabe BD,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2012.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The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p150(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Glued) CAP-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Gly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domain regulates initiation of retrograde transport at synaptic termini.  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74:344-60.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:PMC3353876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112EFE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Paukert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 2012. Reduction of motion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artifacts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during in vivo two-photon imaging of brain through heartbeat triggered scanning.  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Physiol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590:2955-63.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:PMC3406383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E8B6516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Riccomagno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Hurtado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Wang H-B,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Macopson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JGJ,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Griner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EM, Betz A, Brose N,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Kazanietz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MG,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2012. The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RacGAP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b-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Chimaerin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selectively mediates stereotyped hippocampal axon pruning. Cell 149:1594–606.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:PMC3395473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70B639C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24B1DED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2013</w:t>
      </w:r>
    </w:p>
    <w:p w14:paraId="56BF0D36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Anggono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V,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-Schmitz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Widagdo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Kormann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Quan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Chen C-M, Robinson P, Choi S-Y, Linden 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Plomann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RL. 2013. PICK1 interacts with PACSIN to regulate AMPA receptor internalization and cerebellar long-term depression.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Proc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Natl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Acad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USA 110: 13976-81.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:PMC3752261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7A6ABD6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Chak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2013.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Function of the Drosophila receptor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guanylyl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cyclase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Gyc76C in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PlexA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-mediated motor axon guidance.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Development 41:136-47.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:PMC3865755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BF15B74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Ehmsen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JT, Ma TM,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Sason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H, Rosenberg 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Ogo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Furuya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Snyder SH,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Wolosker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H. 2013.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D-Serine in glia and neurons derives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from 3-phosphoglycerate dehydrogenase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33:12464-12469.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:PMC3721849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254E6A27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Engelhard 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Sarsfield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Merte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Wang Q, Li P,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Beppu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Sucov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HM,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DD. 2013. MEGF8 is a modifier of BMP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in trigeminal sensory neurons. </w:t>
      </w: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eLife</w:t>
      </w:r>
      <w:proofErr w:type="spellEnd"/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2e01160.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:PMC3776557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C4B1B21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t xml:space="preserve">Hughes EG, Kang SH,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Fukaya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2013.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progenitors balance growth with self-repulsion to achieve homeostasis in the adult brain. 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16:668-76.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:PMC3807738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785CAD5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lastRenderedPageBreak/>
        <w:t xml:space="preserve">Kang SH, Li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Fukaya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Lorenzini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I, Cleveland DW,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Ostrow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LW, Rothstein JD,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2013. Degeneration and impaired regeneration of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gray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matter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in amyotrophic lateral sclerosis. 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. 16:571-9.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:PMC3637847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167288BF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Mihalas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AB, Araki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Meffert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MK. 2013. Opposing action of nuclear factor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κB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and Polo-like kinases determines a homeostatic end point for excitatory synaptic adaptation.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33:16490-501.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:PMC3797372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2F4CC6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gramStart"/>
      <w:r w:rsidRPr="00CF1080">
        <w:rPr>
          <w:rFonts w:ascii="Calibri" w:hAnsi="Calibri" w:cs="Times New Roman"/>
          <w:color w:val="333333"/>
          <w:lang w:val="en-GB"/>
        </w:rPr>
        <w:t>Miranda-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Angulo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Byerly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MS, Mesa J, Wang 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Blackshaw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S. 2013.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Rax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regulates hypothalamic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tanycyte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differentiation and barrier function in mice. J Comp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522:876-99.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:PMC3947139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445223B2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Park S, Lee 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Sabharwal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P, Zhang M, Meyers CL,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Sockanathan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S. 2013. GDE2 promotes neurogenesis by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glycosylphosphatidylinositol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-anchor cleavage of RECK.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Science 339:324-8.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:PMC3644959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1E3037D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Sharma K, Choi SY, Zhang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Nieland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TJ, Long S, Li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RL. 2013. High-throughput genetic screen for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synaptogenic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factors: identification of LRP6 as critical for excitatory synapse development. Cell Rep 5:1330-41.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:PMC392421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3AD9D95D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Sia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GM, Clem RL,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RL. 2013. The human language-associated gene SRPX2 regulates synapse formation and vocalization in mice.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Science 342:987-91.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:PMC3903157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274A478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Sun LO, Jiang Z,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Rivlin-Etzion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Hand R, Brady C, Matsuoka RL,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Yau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K-W, Feller MB,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2013.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On and off retinal circuit assembly by divergent molecular mechanisms.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Science 342:1241947.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:PMC3863450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FD667B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Xu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Shen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Xue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Peng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Sima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Yang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Sharov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Srikantan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,Yang</w:t>
      </w:r>
      <w:proofErr w:type="spellEnd"/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J, Fox D 3rd,Qian Y, Martindale JL,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Piao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Y,Machamer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Joshi SR,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Mohanty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Shaw AC, Lloyd TE, Brown GW,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Gorospe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Zou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Wang W. 2013. Top3β is an RNA topoisomerase that works with fragile X syndrome protein to promote synapse formation. 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16:1238-47.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:PMC3853347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3F557BF9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Zeiler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SR, Gibson EM,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Hoesch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RE, Li MY, Worley PF, O'Brien RJ,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Krakauer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JW.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2013. Medial premotor cortex shows a reduction in inhibitory markers and mediates recovery in a mouse model of focal stroke. Stroke 44:483-9.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:PMC4086919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AF930C2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4D81C48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2014</w:t>
      </w:r>
    </w:p>
    <w:p w14:paraId="065DCE1C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Baxi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EG, Schott JT, Fairchild AN, Kirby LA,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Karani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Uapinyoying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Pardo-Villamizar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Rothstine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JR,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Calabresi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PA. 2014. A selective thyroid hormone β receptor agonist enhances human and rodent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oligodendrocyte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differentiation.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Glia 62:1513-29.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:PMC4107024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7B8B1D5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Davis CH, Kim KY,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Bushong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EA, Mills EA,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Boassa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D, Shih 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Kinebuchi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Phan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Zhou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Bihlmeyer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NA, Nguyen JV, Jin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Ellisman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MH, Marsh-Armstrong N. 2014. </w:t>
      </w: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Transcellular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degradation of axonal mitochondria.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Proc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Natl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Acad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USA 111:9633-8.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:PMC4084443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38B11EB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Filous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Howell C, Tran A, Busch S, Evans T,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Stallcup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W, Kang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Lee S, Levine J, and Silver J. 2014. Entrapment via synaptic-like connections between NG2 proteoglycan+ cells and dystrophic axons in the lesion plays a role in regeneration failure after spinal cord injury.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34:16369-84.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:PMC4252548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93B4088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lastRenderedPageBreak/>
        <w:t>Issa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JB,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Haeffele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BD,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Agarwal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Young ED,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Yue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DT. 2014.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Multiscale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optical </w:t>
      </w: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Ca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(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2+) imaging of tonal organization in mouse auditory cortex.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83:944-59.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:PMC4242551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 </w:t>
      </w:r>
    </w:p>
    <w:p w14:paraId="21278B48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Kim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Matney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CJ, Blankenship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Hestrin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Brown SP. 2014. Layer 6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corticothalamic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neurons activate a cortical output layer, layer 5a.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34:9656-64.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:PMC4099543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051715E3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Kim Y, Chu Y, Han L, Li M, Li Z, Sun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LaVinka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PC, Tang, Z, Park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Caterina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Dobner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Wei F, Dong X. 2014 Central terminal sensitization of TRPV1 by descending serotonergic facilitation modulates chronic pain.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81:873-887.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:PMC3943838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1AF58F0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Lagarde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MM, Wan G, Zhang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Gigliello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McInnis J, Zhang YX,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Zuo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and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Corfas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G. 2014. Spontaneous regeneration of cochlear supporting cells after neonatal ablation ensures hearing in the adult mouse.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Proc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Natl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Acad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USA 111:16919-24.  PMC Journal – in process.</w:t>
      </w:r>
    </w:p>
    <w:p w14:paraId="1EF3E73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Li 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DD. 2014. The structure and organization of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lanceolate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mechanosensory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complexes at mouse hair follicles. Elife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:3:e01901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:PMC3930909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0DFA4F1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Liu S, Lamaze A, Liu Q,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Tabuchi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Yang Y, Fowler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Bharadwaj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R, Zhang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Bedont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Blackshaw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Lloyd TE,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Montell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Sehgal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Koh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Wu MN. 2014. WIDE AWAKE mediates the circadian timing of sleep onset.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82:151-66.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:PMC3982794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56B9404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Machamer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JB, Collins SE, Lloyd TE. 2014. The ALS gene FUS regulates synaptic transmission at the Drosophila neuromuscular junction. Hum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Mol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Genet 23:3810-22.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:PMC4065154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1BE4E274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Paukert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Agarwal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Cha J, Doze VA, Kang JU,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..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2014. Norepinephrine controls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astroglial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responsiveness to local circuit activity.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82:1263-70.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:PMC4080721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36D0481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Riccomagno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MM, Sun LO, Brady CM, Alexandropoulos, K,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Seo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Kurokawa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proofErr w:type="gram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AL. 2014.  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Cas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adaptor proteins organize the retinal ganglion cell layer downstream of integrin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signaling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. 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Neuron 81:779-86.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 xml:space="preserve">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:PMC3988023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6F6B87C7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proofErr w:type="spellStart"/>
      <w:r w:rsidRPr="00CF1080">
        <w:rPr>
          <w:rFonts w:ascii="Calibri" w:hAnsi="Calibri" w:cs="Times New Roman"/>
          <w:color w:val="333333"/>
          <w:lang w:val="en-GB"/>
        </w:rPr>
        <w:t>Rutlin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C-Y,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Abraira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VE, Cassidy C, Woodbury CJ,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Ginty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DD. 2014. The cellular and molecular basis of direction selectivity of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Aσ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-LTMRs. Cell 159:1640-51.  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:PMC4297767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0B44D82E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Wang SH,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Celic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I, Choi SY,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Riccomagno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Wang Q, Sun LO, Mitchell SP,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Vasioukhin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V,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Huganir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RL,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Kolodkin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AL. 2014. Dlg5 regulates dendritic spine formation and synaptogenesis by controlling subcellular N-cadherin localization. J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34:12745-61. PMCID</w:t>
      </w:r>
      <w:proofErr w:type="gramStart"/>
      <w:r w:rsidRPr="00CF1080">
        <w:rPr>
          <w:rFonts w:ascii="Calibri" w:hAnsi="Calibri" w:cs="Times New Roman"/>
          <w:color w:val="333333"/>
          <w:lang w:val="en-GB"/>
        </w:rPr>
        <w:t>:PMC4166160</w:t>
      </w:r>
      <w:proofErr w:type="gramEnd"/>
      <w:r w:rsidRPr="00CF1080">
        <w:rPr>
          <w:rFonts w:ascii="Calibri" w:hAnsi="Calibri" w:cs="Times New Roman"/>
          <w:color w:val="333333"/>
          <w:lang w:val="en-GB"/>
        </w:rPr>
        <w:t>.</w:t>
      </w:r>
    </w:p>
    <w:p w14:paraId="74D0818D" w14:textId="77777777" w:rsid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b/>
          <w:bCs/>
          <w:color w:val="333333"/>
          <w:lang w:val="en-GB"/>
        </w:rPr>
      </w:pPr>
    </w:p>
    <w:p w14:paraId="6B260BFD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b/>
          <w:bCs/>
          <w:color w:val="333333"/>
          <w:lang w:val="en-GB"/>
        </w:rPr>
        <w:t>2015</w:t>
      </w:r>
    </w:p>
    <w:p w14:paraId="2DA6DA5A" w14:textId="77777777" w:rsidR="00CF1080" w:rsidRPr="00CF1080" w:rsidRDefault="00CF1080" w:rsidP="00CF1080">
      <w:pPr>
        <w:shd w:val="clear" w:color="auto" w:fill="FFFFFF"/>
        <w:spacing w:after="150" w:line="293" w:lineRule="atLeast"/>
        <w:rPr>
          <w:rFonts w:ascii="Calibri" w:hAnsi="Calibri" w:cs="Times New Roman"/>
          <w:color w:val="333333"/>
          <w:lang w:val="en-GB"/>
        </w:rPr>
      </w:pPr>
      <w:r w:rsidRPr="00CF1080">
        <w:rPr>
          <w:rFonts w:ascii="Calibri" w:hAnsi="Calibri" w:cs="Times New Roman"/>
          <w:color w:val="333333"/>
          <w:lang w:val="en-GB"/>
        </w:rPr>
        <w:t xml:space="preserve">Otsu Y,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Couchman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K, Lyons DG,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Collot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Agarwal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A, Mallet J-M,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Pfrieger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FW,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Bergles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DE,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Charpak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 xml:space="preserve"> S. in press. Calcium dynamics in astrocyte processes during neurovascular coupling. Nat </w:t>
      </w:r>
      <w:proofErr w:type="spellStart"/>
      <w:r w:rsidRPr="00CF1080">
        <w:rPr>
          <w:rFonts w:ascii="Calibri" w:hAnsi="Calibri" w:cs="Times New Roman"/>
          <w:color w:val="333333"/>
          <w:lang w:val="en-GB"/>
        </w:rPr>
        <w:t>Neurosci</w:t>
      </w:r>
      <w:proofErr w:type="spellEnd"/>
      <w:r w:rsidRPr="00CF1080">
        <w:rPr>
          <w:rFonts w:ascii="Calibri" w:hAnsi="Calibri" w:cs="Times New Roman"/>
          <w:color w:val="333333"/>
          <w:lang w:val="en-GB"/>
        </w:rPr>
        <w:t>. PMC Journal – in process.</w:t>
      </w:r>
    </w:p>
    <w:p w14:paraId="6A0365A2" w14:textId="77777777" w:rsidR="00696D88" w:rsidRPr="002455AB" w:rsidRDefault="00696D88" w:rsidP="00CF1080">
      <w:pPr>
        <w:pStyle w:val="NormalWeb"/>
        <w:shd w:val="clear" w:color="auto" w:fill="FFFFFF"/>
        <w:spacing w:before="0" w:beforeAutospacing="0" w:after="150" w:afterAutospacing="0" w:line="293" w:lineRule="atLeast"/>
      </w:pPr>
    </w:p>
    <w:sectPr w:rsidR="00696D88" w:rsidRPr="0024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C5"/>
    <w:rsid w:val="001C35A9"/>
    <w:rsid w:val="002455AB"/>
    <w:rsid w:val="00386948"/>
    <w:rsid w:val="0047274D"/>
    <w:rsid w:val="004E3AB5"/>
    <w:rsid w:val="00535317"/>
    <w:rsid w:val="00545EE2"/>
    <w:rsid w:val="005F666A"/>
    <w:rsid w:val="00696D88"/>
    <w:rsid w:val="00897EBA"/>
    <w:rsid w:val="008E4FC5"/>
    <w:rsid w:val="00AB33CE"/>
    <w:rsid w:val="00B2305F"/>
    <w:rsid w:val="00CB6A5F"/>
    <w:rsid w:val="00C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5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C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35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C35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C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35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C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2379</Words>
  <Characters>13565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Suzan Dann</cp:lastModifiedBy>
  <cp:revision>2</cp:revision>
  <dcterms:created xsi:type="dcterms:W3CDTF">2016-01-14T14:30:00Z</dcterms:created>
  <dcterms:modified xsi:type="dcterms:W3CDTF">2016-01-14T14:30:00Z</dcterms:modified>
</cp:coreProperties>
</file>