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8EB21" w14:textId="77777777" w:rsidR="004E3AB5" w:rsidRPr="001C35A9" w:rsidRDefault="001C35A9" w:rsidP="004E3AB5">
      <w:pPr>
        <w:jc w:val="center"/>
        <w:rPr>
          <w:b/>
          <w:sz w:val="28"/>
          <w:szCs w:val="28"/>
        </w:rPr>
      </w:pPr>
      <w:r w:rsidRPr="001C35A9">
        <w:rPr>
          <w:rFonts w:eastAsia="Times New Roman" w:cs="Times New Roman"/>
          <w:b/>
          <w:bCs/>
          <w:color w:val="333333"/>
          <w:sz w:val="28"/>
          <w:szCs w:val="28"/>
        </w:rPr>
        <w:t>Murine Mutagenesis Core Publications</w:t>
      </w:r>
    </w:p>
    <w:p w14:paraId="6FD11DB6" w14:textId="77777777" w:rsidR="004E3AB5" w:rsidRPr="001C35A9" w:rsidRDefault="001C35A9" w:rsidP="004E3AB5">
      <w:pPr>
        <w:jc w:val="center"/>
        <w:rPr>
          <w:b/>
          <w:sz w:val="28"/>
          <w:szCs w:val="28"/>
        </w:rPr>
      </w:pPr>
      <w:r w:rsidRPr="001C35A9">
        <w:rPr>
          <w:b/>
          <w:sz w:val="28"/>
          <w:szCs w:val="28"/>
        </w:rPr>
        <w:t xml:space="preserve">Publications Supported by the Murine </w:t>
      </w:r>
      <w:proofErr w:type="spellStart"/>
      <w:r w:rsidRPr="001C35A9">
        <w:rPr>
          <w:b/>
          <w:sz w:val="28"/>
          <w:szCs w:val="28"/>
        </w:rPr>
        <w:t>Metagenesis</w:t>
      </w:r>
      <w:proofErr w:type="spellEnd"/>
      <w:r w:rsidRPr="001C35A9">
        <w:rPr>
          <w:b/>
          <w:sz w:val="28"/>
          <w:szCs w:val="28"/>
        </w:rPr>
        <w:t xml:space="preserve"> Core</w:t>
      </w:r>
    </w:p>
    <w:p w14:paraId="446DCF52" w14:textId="77777777" w:rsid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="Open Sans" w:hAnsi="Open Sans"/>
          <w:color w:val="333333"/>
        </w:rPr>
      </w:pPr>
    </w:p>
    <w:p w14:paraId="43B74E89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Style w:val="Strong"/>
          <w:rFonts w:asciiTheme="minorHAnsi" w:hAnsiTheme="minorHAnsi"/>
          <w:color w:val="333333"/>
          <w:sz w:val="22"/>
          <w:szCs w:val="22"/>
        </w:rPr>
        <w:t>2007</w:t>
      </w:r>
    </w:p>
    <w:p w14:paraId="6A4CBE20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Luo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W,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Wickramsinghe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Savitt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JM, Griffin JW, Dawson TM,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</w:t>
      </w:r>
      <w:bookmarkStart w:id="0" w:name="_GoBack"/>
      <w:bookmarkEnd w:id="0"/>
      <w:r w:rsidRPr="001C35A9">
        <w:rPr>
          <w:rFonts w:asciiTheme="minorHAnsi" w:hAnsiTheme="minorHAnsi"/>
          <w:color w:val="333333"/>
          <w:sz w:val="22"/>
          <w:szCs w:val="22"/>
        </w:rPr>
        <w:t>D. 2007.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A hierarchical NGF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cascade controls Ret-dependent and Ret-independent events during development of non-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peptidergic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DRG neurons.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54:739-754.</w:t>
      </w:r>
      <w:proofErr w:type="gramEnd"/>
    </w:p>
    <w:p w14:paraId="1D26C218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Theme="minorHAnsi" w:hAnsiTheme="minorHAnsi"/>
          <w:color w:val="333333"/>
          <w:sz w:val="22"/>
          <w:szCs w:val="22"/>
        </w:rPr>
      </w:pPr>
    </w:p>
    <w:p w14:paraId="72F0DED8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Style w:val="Strong"/>
          <w:rFonts w:asciiTheme="minorHAnsi" w:hAnsiTheme="minorHAnsi"/>
          <w:color w:val="333333"/>
          <w:sz w:val="22"/>
          <w:szCs w:val="22"/>
        </w:rPr>
        <w:t>2008</w:t>
      </w:r>
    </w:p>
    <w:p w14:paraId="1DA1F34A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Deppmann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CD,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Mihalas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Sharma 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Lonze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BE,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Neibur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E,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 2008.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A model for neuronal competition during development.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Science 320:369-73.</w:t>
      </w:r>
      <w:proofErr w:type="gramEnd"/>
    </w:p>
    <w:p w14:paraId="68FF2A3C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Newbern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Zhong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Wickramasinghe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RS, Li X, Wu Y, Samuels I,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Cherosky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Karlo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O'Loughlin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Wikenheiser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Gargesha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Doughman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YQ,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Charron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DD, Watanabe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Saitta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SC, Snider WD,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Landreth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GE. 2008. Mouse and human phenotypes indicate a critical conserved role for ERK2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 neural crest development.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Proc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Natl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Acad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105:17115-20.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:PMC2579387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20041D29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Wickramasinghe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Alvania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Ramanan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N, Wood JN,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Mandai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 2008.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Serum Response Factor mediates NGF dependent target innervation by embryonic DRG sensory neurons.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58:532-45.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:PMC2689374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58DF6DCF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Theme="minorHAnsi" w:hAnsiTheme="minorHAnsi"/>
          <w:color w:val="333333"/>
          <w:sz w:val="22"/>
          <w:szCs w:val="22"/>
        </w:rPr>
      </w:pPr>
    </w:p>
    <w:p w14:paraId="0E8475B8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Style w:val="Strong"/>
          <w:rFonts w:asciiTheme="minorHAnsi" w:hAnsiTheme="minorHAnsi"/>
          <w:color w:val="333333"/>
          <w:sz w:val="22"/>
          <w:szCs w:val="22"/>
        </w:rPr>
        <w:t>2009</w:t>
      </w:r>
    </w:p>
    <w:p w14:paraId="0AA4CD51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Cozzoli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Goulding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SP, Zhang PW, Xiao B, Hu JH,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Ary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AW,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Obara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Rahn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Abou-Ziab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Tyrrel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Marini 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Yoneyama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Metten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P, Snelling 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Dehoff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MH, Crabbe JC, Finn DA,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Klugmann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Worley PF,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Szumlinski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KK. 2009. Binge drinking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upregulates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accumbens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mGluR5-Homer2-PI3K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: functional implications for alcoholism. J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Neurosci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29:8655-8668.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:PMC2761716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6F655C1D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Delgoffe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GM,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Kole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TP,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Zheng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Zarek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PE, Matthews KL, Xiao B, Worley PF,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Kozma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SC, Powell JD. 2009. The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mTOR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kinase differentially regulates effector and regulatory T cell lineage commitment.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Immunity 30: 832-844.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:PMC2768135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1E8BAD83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Luo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W,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Enomoto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Rice FL,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Milbrandt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 2009.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 xml:space="preserve">Molecular identification of rapidly adapting mechanoreceptors and their developmental dependence on Ret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64:841-856.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:PMC2813518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6F8C407F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Theme="minorHAnsi" w:hAnsiTheme="minorHAnsi"/>
          <w:color w:val="333333"/>
          <w:sz w:val="22"/>
          <w:szCs w:val="22"/>
        </w:rPr>
      </w:pPr>
    </w:p>
    <w:p w14:paraId="72933408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Style w:val="Strong"/>
          <w:rFonts w:asciiTheme="minorHAnsi" w:hAnsiTheme="minorHAnsi"/>
          <w:color w:val="333333"/>
          <w:sz w:val="22"/>
          <w:szCs w:val="22"/>
        </w:rPr>
        <w:t>2010</w:t>
      </w:r>
    </w:p>
    <w:p w14:paraId="14400654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Abazyan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Nomura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Kannan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G, Ishizuka 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Tamashiro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Nucifora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F,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Pogorelov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V,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Ladenheim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Yang 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Krasnova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IN, Cadet JL,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Pardo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C, Mori 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Kamiya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Vogel MW,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Sawa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Ross CA,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Pletnikov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MV. 2010. </w:t>
      </w:r>
      <w:r w:rsidRPr="001C35A9">
        <w:rPr>
          <w:rFonts w:asciiTheme="minorHAnsi" w:hAnsiTheme="minorHAnsi"/>
          <w:color w:val="333333"/>
          <w:sz w:val="22"/>
          <w:szCs w:val="22"/>
        </w:rPr>
        <w:lastRenderedPageBreak/>
        <w:t xml:space="preserve">Prenatal interaction of mutant DISC1 and immune activation produces adult psychopathology.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Biol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Psychiatry 68:1172-81.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:PMC3026608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773F7BE2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Chiang PM, Ling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Jeong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YH, Price DL,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Aja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SM, Wong PC. 2010. Deletion of TDP-43 down-regulates Tbc1d1, a gene linked to obesity, and alters body fat metabolism.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Proc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Nat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Acad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USA 107:16320-4.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:PMC2941284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59809638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Hu JH, Park JM, Park S, Xiao B,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Dehoff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MH, Kim S, Hayashi T, Schwarz MK,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Huganir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Seeburg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PH, Linden DJ, WORLEY PF. 2010. Homeostatic scaling requires group I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mGluR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activation mediated by Homer1a.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68:1128-42.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:PMC3013614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350FCBC5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 xml:space="preserve">Lee SJ, Lee YS,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Zimmers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TA,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Soleimani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Matzuk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Tsuchida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 Cohn RD, Barton ER.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2010. Regulation of muscle mass by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follistatin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and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activins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Endocrinol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24:1998-2008.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:PMC2954636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3A090DD9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 xml:space="preserve">Sharma 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Deppmann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CD, Harrington AW, St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Hillaire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C, Chen ZY, Lee FS,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 2010.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Long-distance control of synapse assembly by target-derived NGF.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67:422-34.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:PMC2949359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08650A0A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Theme="minorHAnsi" w:hAnsiTheme="minorHAnsi"/>
          <w:color w:val="333333"/>
          <w:sz w:val="22"/>
          <w:szCs w:val="22"/>
        </w:rPr>
      </w:pPr>
    </w:p>
    <w:p w14:paraId="273ECAB2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Style w:val="Strong"/>
          <w:rFonts w:asciiTheme="minorHAnsi" w:hAnsiTheme="minorHAnsi"/>
          <w:color w:val="333333"/>
          <w:sz w:val="22"/>
          <w:szCs w:val="22"/>
        </w:rPr>
        <w:t>2011</w:t>
      </w:r>
    </w:p>
    <w:p w14:paraId="2EF2D6D2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Alberi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L, Liu S, Wang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Badie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R, Smith-Hicks C, Wu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Pierfelice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TJ,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Abazyan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, B, Mattson MP,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Kuhl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Pletnikov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Worley PF,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Gaiano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N. 2011. Activity-induced Notch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 neurons requires Arc/Arg3.1 and is essential for synaptic plasticity in hippocampal networks.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69:437-44.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:PMC3056341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35280D0F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Ayhan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Abazyan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Nomura J, Kim 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Ladenheim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Krasnova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Sawa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Margolis RL,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Cadete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JL, Mori S, Vogel MW, Ross CA,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Pletnikov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MV. 2011. Differential effects of prenatal and postnatal expressions of mutant human DISC1 on neurobehavioral phenotypes in transgenic mice: evidence for neurodevelopmental origin of major psychiatric disorders.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Psychiatry 16:293-306.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:PMC2914807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5C89B8F6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 xml:space="preserve">Chang MC, Park JM,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Pelkey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Grabenstatter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Xu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D, Linden DJ,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Sutula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TP,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McBain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CJ, Worley PF. 2011.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Narp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regulates homeostatic scaling of excitatory synapses on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parvalbumin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-expressing interneurons. Nat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Neurosci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13:1090-7.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:PMC2949072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2A899E45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Chiang PM, Wong PC. 2011. Differentiation of an embryonic stem cell to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hemogenic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endothelium by defined factors: essential role of bone morphogenetic protein 4.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Development 138:2833-43.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:PMC3109605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7C897BEE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Guo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T,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Mandai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Condie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BG,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Wickramasinghe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Capecchi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 2011.  An evolving NGF-Hoxd1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pathway mediates development of divergent neural circuits in vertebrates.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 xml:space="preserve">Nat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Neurosci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14:31-6.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:PMC3180918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41644283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 xml:space="preserve">Harrington AW, St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Hillaire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Zweifel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LS,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Glebova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NO,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Philippidou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Halegoua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 2011.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Recruitment of actin modifiers to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TrkA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endosomes governs retrograde NGF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and survival.  Cell 146:421-34.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:PMC3262169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3E58688B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lastRenderedPageBreak/>
        <w:t>Katsel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P, Tan W,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Abazyan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Davis KL, Ross 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Pletnikov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MV,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Haroutunian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V. 2011.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Expression of mutant human DISC1 in mice supports abnormalities in differentiation of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oligodendrocytes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Schizophr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Res 130:238-49.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:PMC3139741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60AF64E0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Kristensen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AS, Jenkins MA,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Banke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TG,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Schousboe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Makino Y, Johnson RC,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Huganir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Traynelis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SF. 2011.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Mechanism of Ca2+/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calmodulin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>-dependent kinase II regulation of AMPA receptor gating.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Nat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Neurosci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14:727-35.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:PMC3102786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43BDD10C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Makuch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L, Volk 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Anggono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V, Johnson RC, Yu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Duning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Kremerskothen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Xia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Takamiya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Huganir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RL. 2011. Regulation of AMPA receptor function by the human memory-associated gene KIBRA.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71:1022-9.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:PMC3200575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640993DF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Matsuoka RL,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Chivatakarn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O,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Badea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TC, Samuels IS, Cahill H, Katayama K, Kumar SR,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Suto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F,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Chedotal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Peachey NS, Nathans J, Yoshida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Giger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Kolodkin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AL. 2011. Class 5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transmembrane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semaphorins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control selective mammalian retinal lamination and function.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71:460-73.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:PMC3164552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5E7ABC09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Pogorelov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VM, Nomura J, Kim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Kannan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G,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Ayhan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Y, Yang C, Taniguchi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Abazyan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Valentine 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Krasnova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Kamiya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Cadet JL, Wong DF,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Pletnikov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MV. 2011. Mutant DISC1 affects methamphetamine-induced sensitization and conditioned place preference: a comorbidity model. </w:t>
      </w:r>
      <w:proofErr w:type="spellStart"/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Neuropharmacol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62:1242-51.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:PMC3115479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258C7FEF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Zou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Zhou L, Du XX,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Ji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Xu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Tian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Jiang W,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Zou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Y, Yu 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Luo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Yang Q, Cui Y, Yang W, Xia X, Chen M, Zhao X,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Shen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Y, Chen PY, Worley PF, Xiao B. 2011. Rheb1 is required for mTORC1 and myelination in postnatal brain development.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Dev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Cell 20:97-108.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:PMC3056331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1A14C56C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Theme="minorHAnsi" w:hAnsiTheme="minorHAnsi"/>
          <w:color w:val="333333"/>
          <w:sz w:val="22"/>
          <w:szCs w:val="22"/>
        </w:rPr>
      </w:pPr>
    </w:p>
    <w:p w14:paraId="29E692A8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Style w:val="Strong"/>
          <w:rFonts w:asciiTheme="minorHAnsi" w:hAnsiTheme="minorHAnsi"/>
          <w:color w:val="333333"/>
          <w:sz w:val="22"/>
          <w:szCs w:val="22"/>
        </w:rPr>
        <w:t>2012</w:t>
      </w:r>
    </w:p>
    <w:p w14:paraId="0D950961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Hu JH, Yang 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Kammermeier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PJ, Moore CG, Brakeman PR,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Tu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Yu 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Petralia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RS, Li Z, Zhang PW, Park JM, Dong X, Xiao B, Worley PF. 2012. Preso1 dynamically regulates group I metabotropic glutamate receptors. Nat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Neurosci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15:836-44.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:PMC3434267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2995999E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Jun AS,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Ramanan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Matthaei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Chakravarti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Bonshek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R, Black GC, Grebe 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Kimos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M. 2012. An alpha 2 collagen VIII transgenic knock-in mouse model of Fuchs endothelial corneal dystrophy shows early endothelial cell unfolded protein response and apoptosis. Hum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Genet 21:384-93.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:PMC3276279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 </w:t>
      </w:r>
    </w:p>
    <w:p w14:paraId="6B3311E5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Matthaei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Meeker AK,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Eberhart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CG, Jun AS. 2012. Endothelial Cdkn1a (p21) overexpression and accelerated senescence in a mouse model of Fuchs endothelial corneal dystrophy. Invest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Ophthalmol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Vis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53: 6718-27.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:PMC3462481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214273AE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Theme="minorHAnsi" w:hAnsiTheme="minorHAnsi"/>
          <w:color w:val="333333"/>
          <w:sz w:val="22"/>
          <w:szCs w:val="22"/>
        </w:rPr>
      </w:pPr>
    </w:p>
    <w:p w14:paraId="0D5CACDC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Style w:val="Strong"/>
          <w:rFonts w:asciiTheme="minorHAnsi" w:hAnsiTheme="minorHAnsi"/>
          <w:color w:val="333333"/>
          <w:sz w:val="22"/>
          <w:szCs w:val="22"/>
        </w:rPr>
        <w:t>2013</w:t>
      </w:r>
    </w:p>
    <w:p w14:paraId="376034D0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Copley CO, Duncan JS, Liu C, Cheng H, Deans MR. 2013. Postnatal refinement of auditory hair cell planar polarity deficits occurs in the absence of vangl2. J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Neurosci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33:14001-16.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:PMC3756750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00D6CE95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Engelhard 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Sarsfield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Merte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Wang Q, Li P,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Beppu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Kolodkin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Sucov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 2013. MEGF8 is a modifier of BMP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 trigeminal sensory neurons. </w:t>
      </w:r>
      <w:proofErr w:type="spellStart"/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eLife</w:t>
      </w:r>
      <w:proofErr w:type="spellEnd"/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2e01160.  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:PMC3776557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4BBFD463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lastRenderedPageBreak/>
        <w:t xml:space="preserve">Hughes EG, Kang SH,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Fukaya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Bergles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DE.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2013.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Oligodendrocyte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progenitors balance growth with self-repulsion to achieve homeostasis in the adult brain. Nat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Neurosci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16:668-76.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:PMC3807738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1943C4E4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Kim EC,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Jun AS. 2013. Lithium treatment increases endothelial cell survival and autophagy in a mouse model of Fuchs endothelial corneal dystrophy. Br J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Ophthalmol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97:1068-73.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:PMC3793892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57E5257C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Matthaei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Hu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Lackner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EM,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Eberhart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CG,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Qian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Hao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Jun AS.  2013. Endothelial cell whole genome expression analysis in a mouse model of early-onset Fuchs' endothelial corneal dystrophy. Invest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Ophthalmol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Vis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54:1931-40.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:PMC3604908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0CDBEAE7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Matthaei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Ramanan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N, Grebe 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Chakravarti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Speck CL,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Kimos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Vij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Eberhart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CG, Jun AS. 2013. L450W and Q455K Col8a2 knock-in mouse models of Fuchs endothelial corneal dystrophy show distinct phenotypes and evidence for altered autophagy. Invest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Ophthalmol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Vis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54:1887-97.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:PMC3626522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6BCF6620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Volk LJ, Bachman JL, Johnson R, Yu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Huganir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RL. 2013. PKM-ζ is not required for hippocampal synaptic plasticity, learning and memory. Nature 493:420-3.PMCID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:PMC3830948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 </w:t>
      </w:r>
    </w:p>
    <w:p w14:paraId="0E8DBB09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Style w:val="Strong"/>
          <w:rFonts w:asciiTheme="minorHAnsi" w:hAnsiTheme="minorHAnsi"/>
          <w:color w:val="333333"/>
          <w:sz w:val="22"/>
          <w:szCs w:val="22"/>
        </w:rPr>
      </w:pPr>
    </w:p>
    <w:p w14:paraId="6E4D00D7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Style w:val="Strong"/>
          <w:rFonts w:asciiTheme="minorHAnsi" w:hAnsiTheme="minorHAnsi"/>
          <w:color w:val="333333"/>
          <w:sz w:val="22"/>
          <w:szCs w:val="22"/>
        </w:rPr>
        <w:t>2014</w:t>
      </w:r>
    </w:p>
    <w:p w14:paraId="1B261744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Avtanski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Novaira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HJ, Wu S, Romero CJ,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Kineman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Luque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Wondisford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F,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Radovick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S. 2014. Both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estrogen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receptor α and β stimulate pituitary GH gene expression.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Endocrinol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28:40-52.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:PMC3874459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1F57598E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Kim EC,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H, Jun AS. 2014. N-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acetylcysteine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increases corneal endothelial cell survival in a mouse model of Fuchs endothelial corneal dystrophy.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Exp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Eye Res 127:20-5.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:PMC4174697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75136BDB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Kim Y, Chu Y, Han L, Li M, Li Z, Sun 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LaVinka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PC, Tang, Z, Park 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Caterina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Dobner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R, Wei F, Dong X. 2014 Central terminal sensitization of TRPV1 by descending serotonergic facilitation modulates chronic pain.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81:873-887.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:PMC3943838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051DB782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Li 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 2014. The structure and organization of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lanceolate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mechanosensory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complexes at mouse hair follicles. Elife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:3:e01901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:PMC3930909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6015AEF2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Mandai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K,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Reimert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DV,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Ginty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DD.2014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Linx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mediates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interaxonal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interactions and formation of the internal capsule.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Neuron 83:930103.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:PMC24930700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3AE56703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McNeil B,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Pundir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P, Meeker S, Han L,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Undem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Kulka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M, Dong X.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In press.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 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 xml:space="preserve">Identification of a mast cell specific receptor crucial for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pseuro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>-allergic drug reactions.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Nature. PMC Journal – in process.</w:t>
      </w:r>
    </w:p>
    <w:p w14:paraId="0DADA38D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Novaira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Sonko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ML, Hoffman G, Koo Y,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C, Wolfe A,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Radovick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S. 2014. Disrupted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kisspeptin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signaling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in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GnRH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neurons leads to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hypogonadotrophic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hypogonadism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.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Endocrinol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28:225-38.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:PMC3896637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59681A4F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 xml:space="preserve">Pak T,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Yoo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Miranda-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Angulo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AM, Wang 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Blackshaw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S. 2014.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Rax-CreERT2 knock-in mice: a tool for selective and conditional gene deletion in progenitor cells and radial glia of the retina and hypothalamus. </w:t>
      </w:r>
      <w:proofErr w:type="spellStart"/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PLos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One 9:e90381.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:PMC3974648</w:t>
      </w:r>
      <w:proofErr w:type="gramEnd"/>
    </w:p>
    <w:p w14:paraId="09C62A7C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lastRenderedPageBreak/>
        <w:t>Salvatierra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Lee D,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Zibetti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C, Duran-Moreno M,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Yoo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Newman E, Wang H,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Bedont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de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Melo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J, Miranda-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Angulo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A, Gil-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Perotin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Garcia-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Verdugo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JM, and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Blackshaw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S. 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In press.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 xml:space="preserve"> The LIM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homeodomain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factor Lhx2 is required for hypothalamic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tanycyte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specification and differentiation. 2014. J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Neurosci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10:16809-20.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:PMC24261103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12588C19" w14:textId="77777777" w:rsidR="001C35A9" w:rsidRPr="001C35A9" w:rsidRDefault="001C35A9" w:rsidP="001C35A9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Theme="minorHAnsi" w:hAnsiTheme="minorHAnsi"/>
          <w:color w:val="333333"/>
          <w:sz w:val="22"/>
          <w:szCs w:val="22"/>
        </w:rPr>
      </w:pPr>
      <w:r w:rsidRPr="001C35A9">
        <w:rPr>
          <w:rFonts w:asciiTheme="minorHAnsi" w:hAnsiTheme="minorHAnsi"/>
          <w:color w:val="333333"/>
          <w:sz w:val="22"/>
          <w:szCs w:val="22"/>
        </w:rPr>
        <w:t xml:space="preserve">Song WJ,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Mondal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P, Wolfe A, Alonso LC,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Stamateris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R,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Ong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BW, Lim OC, Yang KS,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Radovick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S,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Novaira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HJ, Farber EA, Farber CR, Turner SD,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Hussain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MA. 2014. Glucagon regulates hepatic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kisspeptin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to impair insulin secretion. Cell </w:t>
      </w:r>
      <w:proofErr w:type="spellStart"/>
      <w:r w:rsidRPr="001C35A9">
        <w:rPr>
          <w:rFonts w:asciiTheme="minorHAnsi" w:hAnsiTheme="minorHAnsi"/>
          <w:color w:val="333333"/>
          <w:sz w:val="22"/>
          <w:szCs w:val="22"/>
        </w:rPr>
        <w:t>Metab</w:t>
      </w:r>
      <w:proofErr w:type="spellEnd"/>
      <w:r w:rsidRPr="001C35A9">
        <w:rPr>
          <w:rFonts w:asciiTheme="minorHAnsi" w:hAnsiTheme="minorHAnsi"/>
          <w:color w:val="333333"/>
          <w:sz w:val="22"/>
          <w:szCs w:val="22"/>
        </w:rPr>
        <w:t xml:space="preserve"> 19:667-81. PMCID</w:t>
      </w:r>
      <w:proofErr w:type="gramStart"/>
      <w:r w:rsidRPr="001C35A9">
        <w:rPr>
          <w:rFonts w:asciiTheme="minorHAnsi" w:hAnsiTheme="minorHAnsi"/>
          <w:color w:val="333333"/>
          <w:sz w:val="22"/>
          <w:szCs w:val="22"/>
        </w:rPr>
        <w:t>:PMC4058888</w:t>
      </w:r>
      <w:proofErr w:type="gramEnd"/>
      <w:r w:rsidRPr="001C35A9">
        <w:rPr>
          <w:rFonts w:asciiTheme="minorHAnsi" w:hAnsiTheme="minorHAnsi"/>
          <w:color w:val="333333"/>
          <w:sz w:val="22"/>
          <w:szCs w:val="22"/>
        </w:rPr>
        <w:t>.</w:t>
      </w:r>
    </w:p>
    <w:p w14:paraId="6A0365A2" w14:textId="77777777" w:rsidR="00696D88" w:rsidRPr="002455AB" w:rsidRDefault="00696D88" w:rsidP="001C35A9"/>
    <w:sectPr w:rsidR="00696D88" w:rsidRPr="0024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C5"/>
    <w:rsid w:val="001C35A9"/>
    <w:rsid w:val="002455AB"/>
    <w:rsid w:val="00386948"/>
    <w:rsid w:val="0047274D"/>
    <w:rsid w:val="004E3AB5"/>
    <w:rsid w:val="00535317"/>
    <w:rsid w:val="00545EE2"/>
    <w:rsid w:val="005F666A"/>
    <w:rsid w:val="00696D88"/>
    <w:rsid w:val="00897EBA"/>
    <w:rsid w:val="008E4FC5"/>
    <w:rsid w:val="00AB33CE"/>
    <w:rsid w:val="00B2305F"/>
    <w:rsid w:val="00C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5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C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C35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C35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C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C35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C3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1606</Words>
  <Characters>9158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Suzan Dann</cp:lastModifiedBy>
  <cp:revision>3</cp:revision>
  <dcterms:created xsi:type="dcterms:W3CDTF">2016-01-14T14:16:00Z</dcterms:created>
  <dcterms:modified xsi:type="dcterms:W3CDTF">2016-01-14T14:18:00Z</dcterms:modified>
</cp:coreProperties>
</file>