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04410" w14:textId="66778249" w:rsidR="00697573" w:rsidRDefault="00F25DFB" w:rsidP="00F25DFB">
      <w:pPr>
        <w:spacing w:after="0"/>
        <w:jc w:val="center"/>
        <w:rPr>
          <w:b/>
        </w:rPr>
      </w:pPr>
      <w:r w:rsidRPr="00F25DFB">
        <w:rPr>
          <w:b/>
        </w:rPr>
        <w:t>Computational Principles of Biological Vision</w:t>
      </w:r>
      <w:r>
        <w:rPr>
          <w:b/>
        </w:rPr>
        <w:t xml:space="preserve"> </w:t>
      </w:r>
      <w:r w:rsidR="006B3779" w:rsidRPr="006B3779">
        <w:rPr>
          <w:b/>
        </w:rPr>
        <w:t>(</w:t>
      </w:r>
      <w:r>
        <w:rPr>
          <w:b/>
        </w:rPr>
        <w:t>ME:440.822</w:t>
      </w:r>
      <w:r w:rsidR="006B3779" w:rsidRPr="006B3779">
        <w:rPr>
          <w:b/>
        </w:rPr>
        <w:t>)</w:t>
      </w:r>
    </w:p>
    <w:p w14:paraId="2302203D" w14:textId="6C601E9C" w:rsidR="00AA3C23" w:rsidRPr="006B3779" w:rsidRDefault="00AA3C23" w:rsidP="006B3779">
      <w:pPr>
        <w:spacing w:after="0"/>
        <w:jc w:val="center"/>
        <w:rPr>
          <w:b/>
        </w:rPr>
      </w:pPr>
      <w:r>
        <w:rPr>
          <w:b/>
        </w:rPr>
        <w:t>Room: Maryland 309</w:t>
      </w:r>
    </w:p>
    <w:p w14:paraId="6D5FEA5C" w14:textId="2373FFF4" w:rsidR="006B3779" w:rsidRPr="006B3779" w:rsidRDefault="006B3779" w:rsidP="006B3779">
      <w:pPr>
        <w:spacing w:after="0"/>
        <w:jc w:val="center"/>
        <w:rPr>
          <w:b/>
        </w:rPr>
      </w:pPr>
      <w:r w:rsidRPr="006B3779">
        <w:rPr>
          <w:b/>
        </w:rPr>
        <w:t xml:space="preserve">Fall </w:t>
      </w:r>
      <w:r w:rsidR="00F25DFB">
        <w:rPr>
          <w:b/>
        </w:rPr>
        <w:t>2020</w:t>
      </w:r>
    </w:p>
    <w:p w14:paraId="13AEAF61" w14:textId="77777777" w:rsidR="006B3779" w:rsidRDefault="006B3779" w:rsidP="006B3779">
      <w:pPr>
        <w:spacing w:after="0"/>
      </w:pPr>
    </w:p>
    <w:p w14:paraId="2F8ADBB4" w14:textId="77777777" w:rsidR="006B3779" w:rsidRDefault="006B3779" w:rsidP="006B3779">
      <w:pPr>
        <w:spacing w:after="0"/>
      </w:pPr>
      <w:r>
        <w:t>Time &amp; Place:</w:t>
      </w:r>
      <w:r>
        <w:tab/>
      </w:r>
      <w:r>
        <w:tab/>
        <w:t>Tuesday &amp; Thursday</w:t>
      </w:r>
    </w:p>
    <w:p w14:paraId="7D1B5C75" w14:textId="77777777" w:rsidR="006B3779" w:rsidRDefault="006B3779" w:rsidP="006B3779">
      <w:pPr>
        <w:spacing w:after="0"/>
        <w:ind w:left="1440" w:firstLine="720"/>
      </w:pPr>
      <w:r>
        <w:t>10:30 – 11:45</w:t>
      </w:r>
    </w:p>
    <w:p w14:paraId="1DB6ED11" w14:textId="77777777" w:rsidR="006B3779" w:rsidRDefault="006B3779" w:rsidP="006B3779">
      <w:pPr>
        <w:spacing w:after="0"/>
        <w:ind w:left="1440" w:firstLine="720"/>
      </w:pPr>
      <w:r>
        <w:t>Maryland 211</w:t>
      </w:r>
    </w:p>
    <w:p w14:paraId="0DB162B2" w14:textId="77777777" w:rsidR="006B3779" w:rsidRDefault="006B3779" w:rsidP="006B3779">
      <w:pPr>
        <w:spacing w:after="0"/>
        <w:ind w:left="720" w:firstLine="720"/>
      </w:pPr>
    </w:p>
    <w:p w14:paraId="6923FF02" w14:textId="77777777" w:rsidR="006B3779" w:rsidRDefault="006B3779" w:rsidP="006B3779">
      <w:pPr>
        <w:spacing w:after="0"/>
      </w:pPr>
      <w:r>
        <w:t>Course Directors:</w:t>
      </w:r>
      <w:r>
        <w:tab/>
        <w:t>Charles Connor</w:t>
      </w:r>
    </w:p>
    <w:p w14:paraId="24FAE059" w14:textId="77777777" w:rsidR="006B3779" w:rsidRDefault="006B3779" w:rsidP="006B3779">
      <w:pPr>
        <w:spacing w:after="0"/>
      </w:pPr>
      <w:r>
        <w:tab/>
      </w:r>
      <w:r>
        <w:tab/>
      </w:r>
      <w:r>
        <w:tab/>
        <w:t>338 Krieger Hall</w:t>
      </w:r>
    </w:p>
    <w:p w14:paraId="477D6A08" w14:textId="77777777" w:rsidR="006B3779" w:rsidRDefault="006B3779" w:rsidP="006B3779">
      <w:pPr>
        <w:spacing w:after="0"/>
      </w:pPr>
      <w:r>
        <w:tab/>
      </w:r>
      <w:r>
        <w:tab/>
      </w:r>
      <w:r>
        <w:tab/>
        <w:t>6-8648</w:t>
      </w:r>
    </w:p>
    <w:p w14:paraId="31599B7C" w14:textId="77777777" w:rsidR="006B3779" w:rsidRDefault="006B3779" w:rsidP="006B3779">
      <w:pPr>
        <w:spacing w:after="0"/>
      </w:pPr>
      <w:r>
        <w:tab/>
      </w:r>
      <w:r>
        <w:tab/>
      </w:r>
      <w:r>
        <w:tab/>
      </w:r>
      <w:hyperlink r:id="rId6" w:history="1">
        <w:r w:rsidRPr="00EB704C">
          <w:rPr>
            <w:rStyle w:val="Hyperlink"/>
          </w:rPr>
          <w:t>connor@jhu.edu</w:t>
        </w:r>
      </w:hyperlink>
    </w:p>
    <w:p w14:paraId="29CBF541" w14:textId="0F164123" w:rsidR="006B3779" w:rsidRDefault="006B3779" w:rsidP="006B3779">
      <w:pPr>
        <w:spacing w:after="0"/>
      </w:pPr>
      <w:r>
        <w:tab/>
      </w:r>
      <w:r>
        <w:tab/>
      </w:r>
      <w:r>
        <w:tab/>
      </w:r>
    </w:p>
    <w:p w14:paraId="108C7FCE" w14:textId="77777777" w:rsidR="006B3779" w:rsidRDefault="006B3779" w:rsidP="006B3779">
      <w:pPr>
        <w:spacing w:after="0"/>
      </w:pPr>
      <w:r>
        <w:tab/>
      </w:r>
      <w:r>
        <w:tab/>
      </w:r>
      <w:r>
        <w:tab/>
        <w:t>Kristina Nielsen</w:t>
      </w:r>
    </w:p>
    <w:p w14:paraId="790FB65C" w14:textId="77777777" w:rsidR="006B3779" w:rsidRDefault="006B3779" w:rsidP="006B3779">
      <w:pPr>
        <w:spacing w:after="0"/>
      </w:pPr>
      <w:r>
        <w:tab/>
      </w:r>
      <w:r>
        <w:tab/>
      </w:r>
      <w:r>
        <w:tab/>
        <w:t>338 Krieger Hall</w:t>
      </w:r>
    </w:p>
    <w:p w14:paraId="6AD3CDEC" w14:textId="77777777" w:rsidR="006B3779" w:rsidRDefault="006B3779" w:rsidP="006B3779">
      <w:pPr>
        <w:spacing w:after="0"/>
      </w:pPr>
      <w:r>
        <w:tab/>
      </w:r>
      <w:r>
        <w:tab/>
      </w:r>
      <w:r>
        <w:tab/>
        <w:t>6-5833</w:t>
      </w:r>
    </w:p>
    <w:p w14:paraId="5A8FC328" w14:textId="77777777" w:rsidR="006B3779" w:rsidRDefault="006B3779" w:rsidP="006B3779">
      <w:pPr>
        <w:spacing w:after="0"/>
      </w:pPr>
      <w:r>
        <w:tab/>
      </w:r>
      <w:r>
        <w:tab/>
      </w:r>
      <w:r>
        <w:tab/>
      </w:r>
      <w:hyperlink r:id="rId7" w:history="1">
        <w:r w:rsidRPr="00EB704C">
          <w:rPr>
            <w:rStyle w:val="Hyperlink"/>
          </w:rPr>
          <w:t>Kristina.nielsen@jhu.edu</w:t>
        </w:r>
      </w:hyperlink>
    </w:p>
    <w:p w14:paraId="63CDA54B" w14:textId="77777777" w:rsidR="008A7C6E" w:rsidRDefault="006B3779" w:rsidP="006B3779">
      <w:pPr>
        <w:spacing w:after="0"/>
      </w:pPr>
      <w:r>
        <w:tab/>
      </w:r>
      <w:r>
        <w:tab/>
      </w:r>
      <w:r>
        <w:tab/>
      </w:r>
    </w:p>
    <w:p w14:paraId="583EA913" w14:textId="52A42D17" w:rsidR="006B3779" w:rsidRDefault="006B3779" w:rsidP="006B3779">
      <w:pPr>
        <w:spacing w:after="0"/>
      </w:pPr>
      <w:r>
        <w:t xml:space="preserve">Office hours: </w:t>
      </w:r>
      <w:r w:rsidR="008A7C6E">
        <w:tab/>
      </w:r>
      <w:r w:rsidR="008A7C6E">
        <w:tab/>
      </w:r>
      <w:r>
        <w:t>Wednesday/Friday 1-3</w:t>
      </w:r>
    </w:p>
    <w:p w14:paraId="76E92C0B" w14:textId="77777777" w:rsidR="006B3779" w:rsidRDefault="006B3779" w:rsidP="006B3779">
      <w:pPr>
        <w:spacing w:after="0"/>
      </w:pPr>
    </w:p>
    <w:p w14:paraId="6A4BA2A5" w14:textId="77777777" w:rsidR="006B3779" w:rsidRDefault="006B3779" w:rsidP="006B3779">
      <w:pPr>
        <w:spacing w:after="0"/>
      </w:pPr>
    </w:p>
    <w:p w14:paraId="72AB8F7F" w14:textId="77777777" w:rsidR="006B3779" w:rsidRDefault="00BE341B" w:rsidP="006B3779">
      <w:pPr>
        <w:spacing w:after="0"/>
        <w:rPr>
          <w:b/>
        </w:rPr>
      </w:pPr>
      <w:r>
        <w:rPr>
          <w:b/>
        </w:rPr>
        <w:t>Course Description</w:t>
      </w:r>
    </w:p>
    <w:p w14:paraId="765936E1" w14:textId="2DAA679F" w:rsidR="00D30EFE" w:rsidRDefault="00D30EFE" w:rsidP="006B3779">
      <w:pPr>
        <w:spacing w:after="0"/>
      </w:pPr>
      <w:r>
        <w:t xml:space="preserve">Even though we rarely acknowledge it as such, vision is our superpower. It is so central to how we (or at least most of us) interact with the world, and it comes to us with such ease, that we underappreciate its complexity. To this date, there are no computer vision programs that can parallel the performance of the human visual system. Vision is also the topic that both of us actively research, and are passionately interested in. Lastly, the neural underpinnings of vision are amongst the most thoroughly studied. As such, vision provides a very useful framework for learning about general principles of </w:t>
      </w:r>
      <w:r w:rsidR="00D761DA">
        <w:t>Neuroscience</w:t>
      </w:r>
      <w:r>
        <w:t xml:space="preserve">. </w:t>
      </w:r>
    </w:p>
    <w:p w14:paraId="79F685D2" w14:textId="04773339" w:rsidR="00C41844" w:rsidRDefault="00D30EFE" w:rsidP="00D30EFE">
      <w:pPr>
        <w:spacing w:after="0"/>
        <w:ind w:firstLine="720"/>
      </w:pPr>
      <w:r>
        <w:t xml:space="preserve">The goal of this class is to </w:t>
      </w:r>
      <w:r w:rsidR="00A242B9">
        <w:t>teach you</w:t>
      </w:r>
      <w:r w:rsidR="0069334A">
        <w:t xml:space="preserve"> the N</w:t>
      </w:r>
      <w:r>
        <w:t xml:space="preserve">euroscience of vision, </w:t>
      </w:r>
      <w:r w:rsidR="00A242B9">
        <w:t xml:space="preserve">with topics </w:t>
      </w:r>
      <w:r>
        <w:t xml:space="preserve">ranging from a general overview of the visual system to highlighting ongoing </w:t>
      </w:r>
      <w:r w:rsidR="00A242B9">
        <w:t xml:space="preserve">research </w:t>
      </w:r>
      <w:r>
        <w:t xml:space="preserve">studies. We will also talk about state-of-the art computer vision efforts as a comparison. The class is designed to </w:t>
      </w:r>
      <w:r w:rsidR="00A242B9">
        <w:t xml:space="preserve">not only </w:t>
      </w:r>
      <w:r>
        <w:t xml:space="preserve">provide you with the relevant background knowledge, but also to teach you how to critically evaluate current research papers. As such, the class will be split into ‘classical’ lectures, in which we provide an overview over a particular topic, and </w:t>
      </w:r>
      <w:r w:rsidR="00A242B9">
        <w:t xml:space="preserve">discussion classes. Discussion classes will serve to discuss one or two original research papers in depth. </w:t>
      </w:r>
      <w:r w:rsidR="00C41844">
        <w:t xml:space="preserve">Our intention is for the discussion classes to feel like a real journal club or lab meeting, with a very active discussion amongst all of the participants. </w:t>
      </w:r>
    </w:p>
    <w:p w14:paraId="2D8AFEB9" w14:textId="65F4B494" w:rsidR="00D30EFE" w:rsidRDefault="00E71234" w:rsidP="00C41844">
      <w:pPr>
        <w:spacing w:after="0"/>
        <w:ind w:firstLine="720"/>
      </w:pPr>
      <w:r>
        <w:t>To achieve the latter</w:t>
      </w:r>
      <w:r w:rsidR="00C41844">
        <w:t xml:space="preserve"> will require rigorous work by everybody. All of the reading for the discussion classes will be primary material, which might (at least initially) be challenging. However, if we all do our job right, you should be well able to </w:t>
      </w:r>
      <w:r>
        <w:t xml:space="preserve">easily </w:t>
      </w:r>
      <w:r w:rsidR="00C41844">
        <w:t>read the primary literature by the end of the class. Nonetheless, be prepared to work hard, and set aside time for the reading. This is a small and very advanced seminar, and participation in the discussions will be a central part of it (including your grade). Talking (or not talking) about things you haven’</w:t>
      </w:r>
      <w:r>
        <w:t>t read will not go unnoticed (and make us annoyed</w:t>
      </w:r>
      <w:proofErr w:type="gramStart"/>
      <w:r>
        <w:t>)</w:t>
      </w:r>
      <w:r w:rsidR="00C41844">
        <w:t>, and</w:t>
      </w:r>
      <w:proofErr w:type="gramEnd"/>
      <w:r w:rsidR="00C41844">
        <w:t xml:space="preserve"> will be reflected in your grade. Attendance at every session is </w:t>
      </w:r>
      <w:r w:rsidR="00C41844" w:rsidRPr="00C41844">
        <w:rPr>
          <w:b/>
        </w:rPr>
        <w:t>required</w:t>
      </w:r>
      <w:r w:rsidR="00C41844">
        <w:t xml:space="preserve">. </w:t>
      </w:r>
    </w:p>
    <w:p w14:paraId="167889B5" w14:textId="77777777" w:rsidR="006B3779" w:rsidRDefault="006B3779" w:rsidP="006B3779">
      <w:pPr>
        <w:spacing w:after="0"/>
      </w:pPr>
    </w:p>
    <w:p w14:paraId="6E6C77A5" w14:textId="77777777" w:rsidR="0069334A" w:rsidRDefault="0069334A" w:rsidP="006B3779">
      <w:pPr>
        <w:spacing w:after="0"/>
        <w:rPr>
          <w:b/>
        </w:rPr>
      </w:pPr>
    </w:p>
    <w:p w14:paraId="29479BC1" w14:textId="7A497077" w:rsidR="00BE341B" w:rsidRPr="00BE341B" w:rsidRDefault="00BE341B" w:rsidP="006B3779">
      <w:pPr>
        <w:spacing w:after="0"/>
        <w:rPr>
          <w:b/>
        </w:rPr>
      </w:pPr>
      <w:r w:rsidRPr="00BE341B">
        <w:rPr>
          <w:b/>
        </w:rPr>
        <w:t>Undergraduate Requirements &amp; Grading</w:t>
      </w:r>
    </w:p>
    <w:p w14:paraId="2838FF5E" w14:textId="4075AB5F" w:rsidR="00D62E4E" w:rsidRPr="00D62E4E" w:rsidRDefault="00BE341B" w:rsidP="00A20095">
      <w:pPr>
        <w:pStyle w:val="ListParagraph"/>
        <w:numPr>
          <w:ilvl w:val="0"/>
          <w:numId w:val="3"/>
        </w:numPr>
        <w:spacing w:after="0"/>
        <w:rPr>
          <w:i/>
        </w:rPr>
      </w:pPr>
      <w:r w:rsidRPr="00D62E4E">
        <w:rPr>
          <w:i/>
        </w:rPr>
        <w:t>Participation and weekly discussion board post (40%</w:t>
      </w:r>
      <w:r w:rsidR="00A20095" w:rsidRPr="00D62E4E">
        <w:rPr>
          <w:i/>
        </w:rPr>
        <w:t xml:space="preserve"> total</w:t>
      </w:r>
      <w:r w:rsidRPr="00D62E4E">
        <w:rPr>
          <w:i/>
        </w:rPr>
        <w:t>)</w:t>
      </w:r>
      <w:r w:rsidR="00D62E4E">
        <w:rPr>
          <w:i/>
        </w:rPr>
        <w:br/>
      </w:r>
      <w:r>
        <w:t xml:space="preserve">Participation will be a big factor in determining your grade. Participation </w:t>
      </w:r>
      <w:proofErr w:type="gramStart"/>
      <w:r>
        <w:t>means:</w:t>
      </w:r>
      <w:proofErr w:type="gramEnd"/>
      <w:r>
        <w:t xml:space="preserve"> useful contributions to class discussions and required weekly discussion board posts. </w:t>
      </w:r>
      <w:r w:rsidR="00A20095">
        <w:t xml:space="preserve">Each week, every student is </w:t>
      </w:r>
      <w:r w:rsidR="00A20095" w:rsidRPr="005019C7">
        <w:rPr>
          <w:b/>
        </w:rPr>
        <w:t>required</w:t>
      </w:r>
      <w:r w:rsidR="00A20095">
        <w:t xml:space="preserve"> to make a post to a discussion board that will be set up on Blackboard. </w:t>
      </w:r>
      <w:r w:rsidR="00A20095" w:rsidRPr="005019C7">
        <w:rPr>
          <w:b/>
        </w:rPr>
        <w:t>Your post must appear by Wednesday, 7pm</w:t>
      </w:r>
      <w:r w:rsidR="009D34BA">
        <w:t xml:space="preserve"> (i.e. the evening before the second</w:t>
      </w:r>
      <w:r w:rsidR="00A20095">
        <w:t xml:space="preserve"> class</w:t>
      </w:r>
      <w:r w:rsidR="009D34BA">
        <w:t xml:space="preserve"> per week, which will be the class focused on discussing primary material</w:t>
      </w:r>
      <w:r w:rsidR="00A20095">
        <w:t xml:space="preserve">). You’re </w:t>
      </w:r>
      <w:r w:rsidR="005019C7">
        <w:t xml:space="preserve">also </w:t>
      </w:r>
      <w:r w:rsidR="00A20095" w:rsidRPr="00D62E4E">
        <w:rPr>
          <w:b/>
        </w:rPr>
        <w:t>required</w:t>
      </w:r>
      <w:r w:rsidR="00A20095">
        <w:t xml:space="preserve"> to read your fellow students’ posts before class, so that we can have an informed conversation during class. These posts should be brief (~1 paragraph, or about 50 words, although you are free to write more if you want to</w:t>
      </w:r>
      <w:proofErr w:type="gramStart"/>
      <w:r w:rsidR="00A20095">
        <w:t>), and</w:t>
      </w:r>
      <w:proofErr w:type="gramEnd"/>
      <w:r w:rsidR="00A20095">
        <w:t xml:space="preserve"> should raise a question about that week’s reading. These are not meant to be polished pieces of writing, but they shouldn’t be overly informal either. For example, the following would be fine: “XXX designed their study to test the hypothesis that YYY. However, their analysis/study design fails to account for ZZZ</w:t>
      </w:r>
      <w:r w:rsidR="00360F4E">
        <w:t>.</w:t>
      </w:r>
      <w:r w:rsidR="00A20095">
        <w:t xml:space="preserve">”. We will not assign grades to posts, but instead will take the general quality of your effort into account in deciding participation grades at the end of the term. If we find your posts </w:t>
      </w:r>
      <w:r w:rsidR="00D62E4E">
        <w:t>insufficient</w:t>
      </w:r>
      <w:r w:rsidR="00A20095">
        <w:t xml:space="preserve"> early on, we’ll let you know and pass on advice on how to improve them.</w:t>
      </w:r>
      <w:r w:rsidR="00D62E4E">
        <w:br/>
      </w:r>
    </w:p>
    <w:p w14:paraId="7DA95805" w14:textId="7619EDE7" w:rsidR="007919AA" w:rsidRPr="00005301" w:rsidRDefault="00005301" w:rsidP="00F87D0E">
      <w:pPr>
        <w:pStyle w:val="ListParagraph"/>
        <w:numPr>
          <w:ilvl w:val="0"/>
          <w:numId w:val="3"/>
        </w:numPr>
        <w:spacing w:after="0"/>
        <w:rPr>
          <w:i/>
        </w:rPr>
      </w:pPr>
      <w:r w:rsidRPr="00005301">
        <w:rPr>
          <w:i/>
        </w:rPr>
        <w:t>One</w:t>
      </w:r>
      <w:r w:rsidR="00A20095" w:rsidRPr="00005301">
        <w:rPr>
          <w:i/>
        </w:rPr>
        <w:t xml:space="preserve"> </w:t>
      </w:r>
      <w:r w:rsidR="00AE6071" w:rsidRPr="00005301">
        <w:rPr>
          <w:i/>
        </w:rPr>
        <w:t>revi</w:t>
      </w:r>
      <w:r w:rsidRPr="00005301">
        <w:rPr>
          <w:i/>
        </w:rPr>
        <w:t>ew</w:t>
      </w:r>
      <w:r w:rsidR="001510FF">
        <w:rPr>
          <w:i/>
        </w:rPr>
        <w:t xml:space="preserve"> (3</w:t>
      </w:r>
      <w:r w:rsidR="00A20095" w:rsidRPr="00005301">
        <w:rPr>
          <w:i/>
        </w:rPr>
        <w:t>0% total)</w:t>
      </w:r>
      <w:r w:rsidR="00D62E4E" w:rsidRPr="00005301">
        <w:rPr>
          <w:i/>
        </w:rPr>
        <w:br/>
      </w:r>
      <w:r w:rsidR="00AE6071">
        <w:t>Another large</w:t>
      </w:r>
      <w:r w:rsidR="00A20095">
        <w:t xml:space="preserve"> portion of your grade will be determined by </w:t>
      </w:r>
      <w:r>
        <w:t>a</w:t>
      </w:r>
      <w:r w:rsidR="00A20095">
        <w:t xml:space="preserve"> long</w:t>
      </w:r>
      <w:r>
        <w:t>er and more substantive review</w:t>
      </w:r>
      <w:r w:rsidR="00AE6071">
        <w:t xml:space="preserve"> of </w:t>
      </w:r>
      <w:r>
        <w:t>a scientific paper, related to ones we read during the class. The</w:t>
      </w:r>
      <w:r w:rsidR="00AE6071">
        <w:t xml:space="preserve"> review should be about </w:t>
      </w:r>
      <w:r>
        <w:t xml:space="preserve">1,500 </w:t>
      </w:r>
      <w:r w:rsidR="008A7C6E">
        <w:t xml:space="preserve">to </w:t>
      </w:r>
      <w:r>
        <w:t>2,000</w:t>
      </w:r>
      <w:r w:rsidR="008A7C6E">
        <w:t xml:space="preserve"> words</w:t>
      </w:r>
      <w:r w:rsidR="007919AA">
        <w:t xml:space="preserve">. </w:t>
      </w:r>
      <w:r>
        <w:t xml:space="preserve">We provide a list of suggested papers to review below, but you can also ask us for other suggestions. The </w:t>
      </w:r>
      <w:r w:rsidR="007919AA">
        <w:t>review should address the following 3 questions:</w:t>
      </w:r>
    </w:p>
    <w:p w14:paraId="0BD552E2" w14:textId="77777777" w:rsidR="007919AA" w:rsidRPr="007919AA" w:rsidRDefault="007919AA" w:rsidP="007919AA">
      <w:pPr>
        <w:pStyle w:val="ListParagraph"/>
        <w:numPr>
          <w:ilvl w:val="1"/>
          <w:numId w:val="3"/>
        </w:numPr>
        <w:spacing w:after="0"/>
        <w:rPr>
          <w:i/>
        </w:rPr>
      </w:pPr>
      <w:r>
        <w:rPr>
          <w:i/>
        </w:rPr>
        <w:t xml:space="preserve">Framework and hypotheses: </w:t>
      </w:r>
      <w:r w:rsidRPr="007919AA">
        <w:t>Descri</w:t>
      </w:r>
      <w:r>
        <w:t xml:space="preserve">be </w:t>
      </w:r>
      <w:r w:rsidRPr="007919AA">
        <w:t xml:space="preserve">the scientific background that the paper builds </w:t>
      </w:r>
      <w:proofErr w:type="gramStart"/>
      <w:r w:rsidRPr="007919AA">
        <w:t>on</w:t>
      </w:r>
      <w:r>
        <w:t>, and</w:t>
      </w:r>
      <w:proofErr w:type="gramEnd"/>
      <w:r>
        <w:t xml:space="preserve"> state the hypothesis/hypotheses that the paper aims to test.</w:t>
      </w:r>
    </w:p>
    <w:p w14:paraId="199F1D96" w14:textId="77777777" w:rsidR="007919AA" w:rsidRPr="007919AA" w:rsidRDefault="007919AA" w:rsidP="007919AA">
      <w:pPr>
        <w:pStyle w:val="ListParagraph"/>
        <w:numPr>
          <w:ilvl w:val="1"/>
          <w:numId w:val="3"/>
        </w:numPr>
        <w:spacing w:after="0"/>
        <w:rPr>
          <w:i/>
        </w:rPr>
      </w:pPr>
      <w:r>
        <w:rPr>
          <w:i/>
        </w:rPr>
        <w:t>Methods and results:</w:t>
      </w:r>
      <w:r>
        <w:t xml:space="preserve"> Describe the key methodological design of the paper, and the central results.</w:t>
      </w:r>
    </w:p>
    <w:p w14:paraId="376243D0" w14:textId="77777777" w:rsidR="007919AA" w:rsidRPr="007919AA" w:rsidRDefault="007919AA" w:rsidP="007919AA">
      <w:pPr>
        <w:pStyle w:val="ListParagraph"/>
        <w:numPr>
          <w:ilvl w:val="1"/>
          <w:numId w:val="3"/>
        </w:numPr>
        <w:spacing w:after="0"/>
        <w:rPr>
          <w:i/>
        </w:rPr>
      </w:pPr>
      <w:r>
        <w:rPr>
          <w:i/>
        </w:rPr>
        <w:t>Discussion and significance:</w:t>
      </w:r>
      <w:r>
        <w:t xml:space="preserve"> Discuss the main findings of the paper. Are there any issues with the methods including the analyses and/or results? Did they authors achieve a test of their hypothesis? Do the results prove or disprove it? Also discuss the significance of the findings. Will these results still be discussed in 5 years in the broader neuroscience community, and why?</w:t>
      </w:r>
    </w:p>
    <w:p w14:paraId="5F8D7F5C" w14:textId="7965A920" w:rsidR="00D62E4E" w:rsidRPr="007919AA" w:rsidRDefault="007919AA" w:rsidP="007919AA">
      <w:pPr>
        <w:spacing w:after="0"/>
        <w:ind w:left="720"/>
        <w:rPr>
          <w:i/>
        </w:rPr>
      </w:pPr>
      <w:r w:rsidRPr="005019C7">
        <w:rPr>
          <w:b/>
        </w:rPr>
        <w:t xml:space="preserve">Due dates for the </w:t>
      </w:r>
      <w:r w:rsidR="00005301">
        <w:rPr>
          <w:b/>
        </w:rPr>
        <w:t>review</w:t>
      </w:r>
      <w:r w:rsidR="00F21D51">
        <w:rPr>
          <w:b/>
        </w:rPr>
        <w:t>:</w:t>
      </w:r>
      <w:r w:rsidRPr="005019C7">
        <w:rPr>
          <w:b/>
        </w:rPr>
        <w:t xml:space="preserve"> November 5, at midnight</w:t>
      </w:r>
      <w:r>
        <w:t xml:space="preserve">. </w:t>
      </w:r>
      <w:r w:rsidR="00D62E4E" w:rsidRPr="007919AA">
        <w:br/>
      </w:r>
    </w:p>
    <w:p w14:paraId="69F3B9DF" w14:textId="4CF44EF5" w:rsidR="00D62E4E" w:rsidRPr="00F21D51" w:rsidRDefault="007919AA" w:rsidP="00F21D51">
      <w:pPr>
        <w:pStyle w:val="ListParagraph"/>
        <w:numPr>
          <w:ilvl w:val="0"/>
          <w:numId w:val="3"/>
        </w:numPr>
        <w:spacing w:after="0"/>
        <w:rPr>
          <w:i/>
        </w:rPr>
      </w:pPr>
      <w:r>
        <w:rPr>
          <w:i/>
        </w:rPr>
        <w:t>Summary essay</w:t>
      </w:r>
      <w:r w:rsidR="001510FF">
        <w:rPr>
          <w:i/>
        </w:rPr>
        <w:t xml:space="preserve"> (3</w:t>
      </w:r>
      <w:r w:rsidR="00AE6071" w:rsidRPr="00D62E4E">
        <w:rPr>
          <w:i/>
        </w:rPr>
        <w:t>0% total)</w:t>
      </w:r>
      <w:r w:rsidR="00D62E4E">
        <w:rPr>
          <w:i/>
        </w:rPr>
        <w:br/>
      </w:r>
      <w:r w:rsidR="00F21D51" w:rsidRPr="00F21D51">
        <w:t>The final part of your grade comes from an essay that is to be written at the end of the class.</w:t>
      </w:r>
      <w:r w:rsidR="00F21D51">
        <w:rPr>
          <w:i/>
        </w:rPr>
        <w:t xml:space="preserve"> </w:t>
      </w:r>
      <w:r w:rsidR="00F21D51" w:rsidRPr="00F21D51">
        <w:t xml:space="preserve">We will provide </w:t>
      </w:r>
      <w:r w:rsidR="00F21D51">
        <w:t xml:space="preserve">the topic </w:t>
      </w:r>
      <w:r w:rsidR="008A7C6E">
        <w:t xml:space="preserve">and length </w:t>
      </w:r>
      <w:r w:rsidR="00F21D51">
        <w:t xml:space="preserve">of the essay two weeks before it is due, but generally speaking, the essay prompt will ask you to summarize and reflect on general topics taught and </w:t>
      </w:r>
      <w:r w:rsidR="008A7C6E">
        <w:t xml:space="preserve">papers </w:t>
      </w:r>
      <w:r w:rsidR="00F21D51">
        <w:t>discussed during the class.</w:t>
      </w:r>
      <w:r w:rsidR="00F21D51" w:rsidRPr="00F21D51">
        <w:t xml:space="preserve"> </w:t>
      </w:r>
      <w:r w:rsidR="00F21D51">
        <w:br/>
      </w:r>
      <w:r w:rsidR="00F21D51" w:rsidRPr="00F21D51">
        <w:rPr>
          <w:b/>
        </w:rPr>
        <w:t>Due date for the summary essay: December 17, at midnight.</w:t>
      </w:r>
      <w:r w:rsidR="00D62E4E" w:rsidRPr="00F21D51">
        <w:br/>
      </w:r>
    </w:p>
    <w:p w14:paraId="31BB259A" w14:textId="26C3670D" w:rsidR="00D62E4E" w:rsidRPr="00D62E4E" w:rsidRDefault="00D62E4E" w:rsidP="006B3779">
      <w:pPr>
        <w:pStyle w:val="ListParagraph"/>
        <w:numPr>
          <w:ilvl w:val="0"/>
          <w:numId w:val="3"/>
        </w:numPr>
        <w:spacing w:after="0"/>
      </w:pPr>
      <w:r w:rsidRPr="00D62E4E">
        <w:rPr>
          <w:b/>
          <w:i/>
        </w:rPr>
        <w:t>Overall grading breakdown</w:t>
      </w:r>
      <w:r>
        <w:rPr>
          <w:i/>
        </w:rPr>
        <w:br/>
      </w:r>
      <w:r w:rsidRPr="00D62E4E">
        <w:t>40% participation (including board posts)</w:t>
      </w:r>
      <w:r>
        <w:br/>
      </w:r>
      <w:r w:rsidR="001510FF">
        <w:lastRenderedPageBreak/>
        <w:t>3</w:t>
      </w:r>
      <w:r>
        <w:t>0% revi</w:t>
      </w:r>
      <w:r w:rsidR="001510FF">
        <w:t xml:space="preserve">ew </w:t>
      </w:r>
      <w:r>
        <w:br/>
      </w:r>
      <w:r w:rsidR="001510FF">
        <w:t>3</w:t>
      </w:r>
      <w:r w:rsidR="007919AA">
        <w:t>0% summary essay</w:t>
      </w:r>
    </w:p>
    <w:p w14:paraId="58D28A4D" w14:textId="3715E1A4" w:rsidR="006B3779" w:rsidRPr="00BE341B" w:rsidRDefault="00BE341B" w:rsidP="006B3779">
      <w:pPr>
        <w:spacing w:after="0"/>
        <w:rPr>
          <w:b/>
        </w:rPr>
      </w:pPr>
      <w:r>
        <w:rPr>
          <w:b/>
        </w:rPr>
        <w:t>Webpage</w:t>
      </w:r>
      <w:r w:rsidRPr="00BE341B">
        <w:rPr>
          <w:b/>
        </w:rPr>
        <w:t xml:space="preserve"> </w:t>
      </w:r>
    </w:p>
    <w:p w14:paraId="2010A0A3" w14:textId="77777777" w:rsidR="00BE341B" w:rsidRDefault="00BE341B" w:rsidP="006B3779">
      <w:pPr>
        <w:spacing w:after="0"/>
      </w:pPr>
      <w:r>
        <w:t xml:space="preserve">There will be a Blackboard page for this course. The syllabus and other course material (slides, hand-outs, reading material) will be posted there. </w:t>
      </w:r>
      <w:r w:rsidR="005F7B40">
        <w:t>The discussion board for posts is also there. To get to the course Blackboard page, go to http://blackboard.jhu.edu.</w:t>
      </w:r>
    </w:p>
    <w:p w14:paraId="38EF5FF0" w14:textId="77777777" w:rsidR="00BE341B" w:rsidRDefault="00BE341B" w:rsidP="006B3779">
      <w:pPr>
        <w:spacing w:after="0"/>
      </w:pPr>
    </w:p>
    <w:p w14:paraId="5240420B" w14:textId="73D19901" w:rsidR="00BE341B" w:rsidRPr="00BE341B" w:rsidRDefault="00BE341B" w:rsidP="006B3779">
      <w:pPr>
        <w:spacing w:after="0"/>
        <w:rPr>
          <w:b/>
        </w:rPr>
      </w:pPr>
      <w:r w:rsidRPr="00BE341B">
        <w:rPr>
          <w:b/>
        </w:rPr>
        <w:t>Policy on Ele</w:t>
      </w:r>
      <w:r w:rsidR="008A7C6E">
        <w:rPr>
          <w:b/>
        </w:rPr>
        <w:t>c</w:t>
      </w:r>
      <w:r w:rsidRPr="00BE341B">
        <w:rPr>
          <w:b/>
        </w:rPr>
        <w:t>tronica</w:t>
      </w:r>
    </w:p>
    <w:p w14:paraId="06328142" w14:textId="43CAB8F5" w:rsidR="00BE341B" w:rsidRDefault="00BE341B" w:rsidP="00BE341B">
      <w:pPr>
        <w:pStyle w:val="ListParagraph"/>
        <w:numPr>
          <w:ilvl w:val="0"/>
          <w:numId w:val="1"/>
        </w:numPr>
        <w:spacing w:after="0"/>
      </w:pPr>
      <w:r w:rsidRPr="00BE341B">
        <w:rPr>
          <w:b/>
        </w:rPr>
        <w:t>Laptop use is not allowed in class</w:t>
      </w:r>
      <w:r>
        <w:t xml:space="preserve"> (excepting </w:t>
      </w:r>
      <w:r w:rsidR="008A7C6E">
        <w:t>accommodations</w:t>
      </w:r>
      <w:r>
        <w:t xml:space="preserve">). We would like you to focus on the material presented, without outside distractions. We want to make this class as active as possible, and you can’t participate in the class if you’re buried in your laptop. In addition, evidence has been building that students who take notes on their laptop tend to not learn material as well as those </w:t>
      </w:r>
      <w:r w:rsidR="008E19FC">
        <w:t>who</w:t>
      </w:r>
      <w:r>
        <w:t xml:space="preserve"> take notes by hand.</w:t>
      </w:r>
      <w:r w:rsidR="008E19FC">
        <w:t xml:space="preserve"> We will ask you to print out discussion papers so that you can annotate them and bring them to class.</w:t>
      </w:r>
    </w:p>
    <w:p w14:paraId="5A956B9C" w14:textId="77777777" w:rsidR="00BE341B" w:rsidRDefault="00BE341B" w:rsidP="00BE341B">
      <w:pPr>
        <w:pStyle w:val="ListParagraph"/>
        <w:numPr>
          <w:ilvl w:val="0"/>
          <w:numId w:val="1"/>
        </w:numPr>
        <w:spacing w:after="0"/>
      </w:pPr>
      <w:r w:rsidRPr="00BE341B">
        <w:rPr>
          <w:b/>
        </w:rPr>
        <w:t>Phones must remain out of sight with the ringer off.</w:t>
      </w:r>
      <w:r>
        <w:t xml:space="preserve"> This includes not texting, not emailing, not checking who texted, called etc. Again, we want you to be present in class so that you can effectively participate in the conversation.</w:t>
      </w:r>
    </w:p>
    <w:p w14:paraId="314E2713" w14:textId="77777777" w:rsidR="006B3779" w:rsidRDefault="006B3779" w:rsidP="006B3779">
      <w:pPr>
        <w:spacing w:after="0"/>
      </w:pPr>
    </w:p>
    <w:p w14:paraId="44D27E17" w14:textId="7A746B55" w:rsidR="007919AA" w:rsidRPr="007919AA" w:rsidRDefault="007919AA" w:rsidP="006B3779">
      <w:pPr>
        <w:spacing w:after="0"/>
        <w:rPr>
          <w:b/>
        </w:rPr>
      </w:pPr>
      <w:r w:rsidRPr="007919AA">
        <w:rPr>
          <w:b/>
        </w:rPr>
        <w:t>Policy on Lateness</w:t>
      </w:r>
    </w:p>
    <w:p w14:paraId="5F469C4E" w14:textId="2823B731" w:rsidR="007919AA" w:rsidRDefault="007919AA" w:rsidP="006B3779">
      <w:pPr>
        <w:spacing w:after="0"/>
      </w:pPr>
      <w:r>
        <w:t xml:space="preserve">Late papers are assessed a one-third-grade penalty per day (an A will become and A-, an A- a B, </w:t>
      </w:r>
      <w:proofErr w:type="spellStart"/>
      <w:r>
        <w:t>etc</w:t>
      </w:r>
      <w:proofErr w:type="spellEnd"/>
      <w:r>
        <w:t xml:space="preserve">). In extreme circumstances (e.g., death of a family member), a student may request, </w:t>
      </w:r>
      <w:r w:rsidRPr="007919AA">
        <w:rPr>
          <w:u w:val="single"/>
        </w:rPr>
        <w:t>prior</w:t>
      </w:r>
      <w:r>
        <w:t xml:space="preserve"> to the due date, an extension.</w:t>
      </w:r>
    </w:p>
    <w:p w14:paraId="36F31D70" w14:textId="77777777" w:rsidR="00BE341B" w:rsidRDefault="00BE341B" w:rsidP="006B3779">
      <w:pPr>
        <w:spacing w:after="0"/>
      </w:pPr>
    </w:p>
    <w:p w14:paraId="27BD1559" w14:textId="107FD0A0" w:rsidR="006B3779" w:rsidRDefault="00633E49" w:rsidP="006B3779">
      <w:pPr>
        <w:spacing w:after="0"/>
        <w:rPr>
          <w:b/>
        </w:rPr>
      </w:pPr>
      <w:r>
        <w:rPr>
          <w:b/>
        </w:rPr>
        <w:t>Reading</w:t>
      </w:r>
      <w:r w:rsidRPr="00633E49">
        <w:rPr>
          <w:b/>
        </w:rPr>
        <w:t xml:space="preserve"> S</w:t>
      </w:r>
      <w:r w:rsidR="00D62E4E">
        <w:rPr>
          <w:b/>
        </w:rPr>
        <w:t>chedule</w:t>
      </w:r>
    </w:p>
    <w:p w14:paraId="12733D4E" w14:textId="77777777" w:rsidR="009738E0" w:rsidRPr="00633E49" w:rsidRDefault="009738E0" w:rsidP="006B3779">
      <w:pPr>
        <w:spacing w:after="0"/>
        <w:rPr>
          <w:b/>
        </w:rPr>
      </w:pPr>
    </w:p>
    <w:tbl>
      <w:tblPr>
        <w:tblStyle w:val="TableGrid"/>
        <w:tblW w:w="0" w:type="auto"/>
        <w:tblLook w:val="04A0" w:firstRow="1" w:lastRow="0" w:firstColumn="1" w:lastColumn="0" w:noHBand="0" w:noVBand="1"/>
      </w:tblPr>
      <w:tblGrid>
        <w:gridCol w:w="1165"/>
        <w:gridCol w:w="3509"/>
        <w:gridCol w:w="1441"/>
        <w:gridCol w:w="3235"/>
      </w:tblGrid>
      <w:tr w:rsidR="009738E0" w:rsidRPr="009738E0" w14:paraId="6BD267ED" w14:textId="77777777" w:rsidTr="00A73A5B">
        <w:tc>
          <w:tcPr>
            <w:tcW w:w="1165" w:type="dxa"/>
          </w:tcPr>
          <w:p w14:paraId="48AD3221" w14:textId="1D5FE66F" w:rsidR="009738E0" w:rsidRPr="009738E0" w:rsidRDefault="009738E0" w:rsidP="006B3779">
            <w:pPr>
              <w:rPr>
                <w:b/>
              </w:rPr>
            </w:pPr>
            <w:r w:rsidRPr="009738E0">
              <w:rPr>
                <w:b/>
              </w:rPr>
              <w:t>Date</w:t>
            </w:r>
          </w:p>
        </w:tc>
        <w:tc>
          <w:tcPr>
            <w:tcW w:w="3509" w:type="dxa"/>
          </w:tcPr>
          <w:p w14:paraId="3768F587" w14:textId="39989991" w:rsidR="009738E0" w:rsidRPr="009738E0" w:rsidRDefault="009738E0" w:rsidP="006B3779">
            <w:pPr>
              <w:rPr>
                <w:b/>
              </w:rPr>
            </w:pPr>
            <w:r w:rsidRPr="009738E0">
              <w:rPr>
                <w:b/>
              </w:rPr>
              <w:t>Topic</w:t>
            </w:r>
          </w:p>
        </w:tc>
        <w:tc>
          <w:tcPr>
            <w:tcW w:w="1441" w:type="dxa"/>
          </w:tcPr>
          <w:p w14:paraId="50A01834" w14:textId="7B3BCBC7" w:rsidR="009738E0" w:rsidRPr="009738E0" w:rsidRDefault="009738E0" w:rsidP="006B3779">
            <w:pPr>
              <w:rPr>
                <w:b/>
              </w:rPr>
            </w:pPr>
            <w:r w:rsidRPr="009738E0">
              <w:rPr>
                <w:b/>
              </w:rPr>
              <w:t>Format</w:t>
            </w:r>
          </w:p>
        </w:tc>
        <w:tc>
          <w:tcPr>
            <w:tcW w:w="3235" w:type="dxa"/>
          </w:tcPr>
          <w:p w14:paraId="28CD6CC4" w14:textId="01EBF44B" w:rsidR="009738E0" w:rsidRPr="009738E0" w:rsidRDefault="009738E0" w:rsidP="006B3779">
            <w:pPr>
              <w:rPr>
                <w:b/>
              </w:rPr>
            </w:pPr>
            <w:r w:rsidRPr="009738E0">
              <w:rPr>
                <w:b/>
              </w:rPr>
              <w:t>Paper</w:t>
            </w:r>
          </w:p>
        </w:tc>
      </w:tr>
      <w:tr w:rsidR="009738E0" w14:paraId="1E771417" w14:textId="77777777" w:rsidTr="00A73A5B">
        <w:tc>
          <w:tcPr>
            <w:tcW w:w="1165" w:type="dxa"/>
          </w:tcPr>
          <w:p w14:paraId="01E9EF4E" w14:textId="64E031DA" w:rsidR="009738E0" w:rsidRDefault="009738E0" w:rsidP="006B3779">
            <w:r>
              <w:t>9/3</w:t>
            </w:r>
          </w:p>
        </w:tc>
        <w:tc>
          <w:tcPr>
            <w:tcW w:w="3509" w:type="dxa"/>
          </w:tcPr>
          <w:p w14:paraId="068E2EB9" w14:textId="3D8E7F3D" w:rsidR="009738E0" w:rsidRDefault="009738E0" w:rsidP="006B3779">
            <w:r>
              <w:t>Introduction</w:t>
            </w:r>
          </w:p>
        </w:tc>
        <w:tc>
          <w:tcPr>
            <w:tcW w:w="1441" w:type="dxa"/>
          </w:tcPr>
          <w:p w14:paraId="17A32935" w14:textId="72DA86B5" w:rsidR="009738E0" w:rsidRDefault="009738E0" w:rsidP="006B3779">
            <w:r>
              <w:t>Lecture</w:t>
            </w:r>
          </w:p>
        </w:tc>
        <w:tc>
          <w:tcPr>
            <w:tcW w:w="3235" w:type="dxa"/>
          </w:tcPr>
          <w:p w14:paraId="697090FC" w14:textId="77777777" w:rsidR="009738E0" w:rsidRDefault="009738E0" w:rsidP="006B3779"/>
        </w:tc>
      </w:tr>
      <w:tr w:rsidR="009738E0" w14:paraId="7315FF25" w14:textId="77777777" w:rsidTr="00A73A5B">
        <w:tc>
          <w:tcPr>
            <w:tcW w:w="1165" w:type="dxa"/>
          </w:tcPr>
          <w:p w14:paraId="594A6DCD" w14:textId="380A7DD6" w:rsidR="009738E0" w:rsidRDefault="009738E0" w:rsidP="006B3779">
            <w:r>
              <w:t>9/5</w:t>
            </w:r>
          </w:p>
        </w:tc>
        <w:tc>
          <w:tcPr>
            <w:tcW w:w="3509" w:type="dxa"/>
          </w:tcPr>
          <w:p w14:paraId="17633B33" w14:textId="1AB6C522" w:rsidR="009738E0" w:rsidRDefault="009738E0" w:rsidP="006B3779">
            <w:r>
              <w:t>From retina to V1</w:t>
            </w:r>
          </w:p>
        </w:tc>
        <w:tc>
          <w:tcPr>
            <w:tcW w:w="1441" w:type="dxa"/>
          </w:tcPr>
          <w:p w14:paraId="54E2D251" w14:textId="34006C4B" w:rsidR="009738E0" w:rsidRDefault="009738E0" w:rsidP="006B3779">
            <w:r>
              <w:t>Lecture</w:t>
            </w:r>
          </w:p>
        </w:tc>
        <w:tc>
          <w:tcPr>
            <w:tcW w:w="3235" w:type="dxa"/>
          </w:tcPr>
          <w:p w14:paraId="1CAB4F82" w14:textId="77777777" w:rsidR="009738E0" w:rsidRDefault="009738E0" w:rsidP="006B3779"/>
        </w:tc>
      </w:tr>
      <w:tr w:rsidR="009738E0" w14:paraId="3EFF1F14" w14:textId="77777777" w:rsidTr="00A73A5B">
        <w:tc>
          <w:tcPr>
            <w:tcW w:w="1165" w:type="dxa"/>
          </w:tcPr>
          <w:p w14:paraId="2DEA353D" w14:textId="60A8EB6A" w:rsidR="009738E0" w:rsidRDefault="009738E0" w:rsidP="006B3779">
            <w:r>
              <w:t>9/10</w:t>
            </w:r>
          </w:p>
        </w:tc>
        <w:tc>
          <w:tcPr>
            <w:tcW w:w="3509" w:type="dxa"/>
          </w:tcPr>
          <w:p w14:paraId="0D093650" w14:textId="4717D4D2" w:rsidR="009738E0" w:rsidRDefault="009738E0" w:rsidP="006B3779">
            <w:r>
              <w:t>V1</w:t>
            </w:r>
            <w:r w:rsidR="00A73A5B">
              <w:t xml:space="preserve"> tuning properties and organization</w:t>
            </w:r>
          </w:p>
        </w:tc>
        <w:tc>
          <w:tcPr>
            <w:tcW w:w="1441" w:type="dxa"/>
          </w:tcPr>
          <w:p w14:paraId="357543AD" w14:textId="1A456E84" w:rsidR="009738E0" w:rsidRDefault="009738E0" w:rsidP="006B3779">
            <w:r>
              <w:t>Lecture</w:t>
            </w:r>
          </w:p>
        </w:tc>
        <w:tc>
          <w:tcPr>
            <w:tcW w:w="3235" w:type="dxa"/>
          </w:tcPr>
          <w:p w14:paraId="6EB2088E" w14:textId="77777777" w:rsidR="009738E0" w:rsidRDefault="009738E0" w:rsidP="006B3779"/>
        </w:tc>
      </w:tr>
      <w:tr w:rsidR="009738E0" w14:paraId="4AEB42E0" w14:textId="77777777" w:rsidTr="00A73A5B">
        <w:tc>
          <w:tcPr>
            <w:tcW w:w="1165" w:type="dxa"/>
          </w:tcPr>
          <w:p w14:paraId="5C5826E5" w14:textId="4F72C26B" w:rsidR="009738E0" w:rsidRDefault="009738E0" w:rsidP="006B3779">
            <w:r>
              <w:t>9/12</w:t>
            </w:r>
          </w:p>
        </w:tc>
        <w:tc>
          <w:tcPr>
            <w:tcW w:w="3509" w:type="dxa"/>
          </w:tcPr>
          <w:p w14:paraId="3CD8F6DC" w14:textId="46404D10" w:rsidR="009738E0" w:rsidRDefault="009738E0" w:rsidP="006B3779">
            <w:r>
              <w:t>V1: Tuning and natural input statistics</w:t>
            </w:r>
          </w:p>
        </w:tc>
        <w:tc>
          <w:tcPr>
            <w:tcW w:w="1441" w:type="dxa"/>
          </w:tcPr>
          <w:p w14:paraId="6A831D54" w14:textId="3B37603C" w:rsidR="009738E0" w:rsidRDefault="009738E0" w:rsidP="006B3779">
            <w:r>
              <w:t>Discussion</w:t>
            </w:r>
          </w:p>
        </w:tc>
        <w:tc>
          <w:tcPr>
            <w:tcW w:w="3235" w:type="dxa"/>
          </w:tcPr>
          <w:p w14:paraId="4308FD53" w14:textId="1FA46C6F" w:rsidR="009738E0" w:rsidRDefault="00A73A5B" w:rsidP="006B3779">
            <w:proofErr w:type="spellStart"/>
            <w:r>
              <w:t>Olshausen</w:t>
            </w:r>
            <w:proofErr w:type="spellEnd"/>
            <w:r>
              <w:t xml:space="preserve"> &amp; Field, Nature 381, 607-609 (1996)</w:t>
            </w:r>
          </w:p>
        </w:tc>
      </w:tr>
      <w:tr w:rsidR="009738E0" w14:paraId="0DE01A52" w14:textId="77777777" w:rsidTr="00A73A5B">
        <w:tc>
          <w:tcPr>
            <w:tcW w:w="1165" w:type="dxa"/>
          </w:tcPr>
          <w:p w14:paraId="3E717087" w14:textId="12D6B334" w:rsidR="009738E0" w:rsidRDefault="00A73A5B" w:rsidP="006B3779">
            <w:r>
              <w:t>9/17</w:t>
            </w:r>
          </w:p>
        </w:tc>
        <w:tc>
          <w:tcPr>
            <w:tcW w:w="3509" w:type="dxa"/>
          </w:tcPr>
          <w:p w14:paraId="20F6CD20" w14:textId="3CB74CD2" w:rsidR="009738E0" w:rsidRDefault="00A73A5B" w:rsidP="006B3779">
            <w:r>
              <w:t>From V1 to V4</w:t>
            </w:r>
          </w:p>
        </w:tc>
        <w:tc>
          <w:tcPr>
            <w:tcW w:w="1441" w:type="dxa"/>
          </w:tcPr>
          <w:p w14:paraId="3728158C" w14:textId="530F458B" w:rsidR="009738E0" w:rsidRDefault="00A73A5B" w:rsidP="006B3779">
            <w:r>
              <w:t>Lecture</w:t>
            </w:r>
          </w:p>
        </w:tc>
        <w:tc>
          <w:tcPr>
            <w:tcW w:w="3235" w:type="dxa"/>
          </w:tcPr>
          <w:p w14:paraId="17CF7C4B" w14:textId="77777777" w:rsidR="009738E0" w:rsidRDefault="009738E0" w:rsidP="006B3779"/>
        </w:tc>
      </w:tr>
      <w:tr w:rsidR="009738E0" w14:paraId="27D80452" w14:textId="77777777" w:rsidTr="00A73A5B">
        <w:tc>
          <w:tcPr>
            <w:tcW w:w="1165" w:type="dxa"/>
          </w:tcPr>
          <w:p w14:paraId="695E83CB" w14:textId="71E06FA7" w:rsidR="009738E0" w:rsidRDefault="00A73A5B" w:rsidP="006B3779">
            <w:r>
              <w:t>9/19</w:t>
            </w:r>
          </w:p>
        </w:tc>
        <w:tc>
          <w:tcPr>
            <w:tcW w:w="3509" w:type="dxa"/>
          </w:tcPr>
          <w:p w14:paraId="69F2F1F0" w14:textId="37B90DC0" w:rsidR="009738E0" w:rsidRDefault="00A73A5B" w:rsidP="006B3779">
            <w:r>
              <w:t>V4: Tuning and natural input statistics</w:t>
            </w:r>
          </w:p>
        </w:tc>
        <w:tc>
          <w:tcPr>
            <w:tcW w:w="1441" w:type="dxa"/>
          </w:tcPr>
          <w:p w14:paraId="2838734F" w14:textId="2D635C08" w:rsidR="009738E0" w:rsidRDefault="00A73A5B" w:rsidP="006B3779">
            <w:r>
              <w:t>Discussion</w:t>
            </w:r>
          </w:p>
        </w:tc>
        <w:tc>
          <w:tcPr>
            <w:tcW w:w="3235" w:type="dxa"/>
          </w:tcPr>
          <w:p w14:paraId="18AC5F7D" w14:textId="77343857" w:rsidR="009738E0" w:rsidRDefault="00A73A5B" w:rsidP="006B3779">
            <w:r>
              <w:t>Carlson et al, Current Biology 21 (4), 288 – 293 (2011)</w:t>
            </w:r>
          </w:p>
        </w:tc>
      </w:tr>
      <w:tr w:rsidR="009738E0" w14:paraId="737DA2F4" w14:textId="77777777" w:rsidTr="00A73A5B">
        <w:tc>
          <w:tcPr>
            <w:tcW w:w="1165" w:type="dxa"/>
          </w:tcPr>
          <w:p w14:paraId="252A8353" w14:textId="52DEEB80" w:rsidR="009738E0" w:rsidRDefault="00A73A5B" w:rsidP="006B3779">
            <w:r>
              <w:t>9/24</w:t>
            </w:r>
          </w:p>
        </w:tc>
        <w:tc>
          <w:tcPr>
            <w:tcW w:w="3509" w:type="dxa"/>
          </w:tcPr>
          <w:p w14:paraId="6AFCD035" w14:textId="79975049" w:rsidR="009738E0" w:rsidRDefault="00A73A5B" w:rsidP="006B3779">
            <w:r>
              <w:t>3D configural coding: V4 and DNN</w:t>
            </w:r>
          </w:p>
        </w:tc>
        <w:tc>
          <w:tcPr>
            <w:tcW w:w="1441" w:type="dxa"/>
          </w:tcPr>
          <w:p w14:paraId="7FCC5EE9" w14:textId="280D5A39" w:rsidR="009738E0" w:rsidRDefault="00A73A5B" w:rsidP="006B3779">
            <w:r>
              <w:t>Lecture</w:t>
            </w:r>
          </w:p>
        </w:tc>
        <w:tc>
          <w:tcPr>
            <w:tcW w:w="3235" w:type="dxa"/>
          </w:tcPr>
          <w:p w14:paraId="5E6212F1" w14:textId="77777777" w:rsidR="009738E0" w:rsidRDefault="009738E0" w:rsidP="006B3779"/>
        </w:tc>
      </w:tr>
      <w:tr w:rsidR="00A73A5B" w14:paraId="01D13225" w14:textId="77777777" w:rsidTr="00A73A5B">
        <w:tc>
          <w:tcPr>
            <w:tcW w:w="1165" w:type="dxa"/>
          </w:tcPr>
          <w:p w14:paraId="38CBD927" w14:textId="6650DC6C" w:rsidR="00A73A5B" w:rsidRDefault="00A73A5B" w:rsidP="006B3779">
            <w:r>
              <w:t>9/26</w:t>
            </w:r>
          </w:p>
        </w:tc>
        <w:tc>
          <w:tcPr>
            <w:tcW w:w="3509" w:type="dxa"/>
          </w:tcPr>
          <w:p w14:paraId="7F56826F" w14:textId="6B07BBBD" w:rsidR="00A73A5B" w:rsidRDefault="00A73A5B" w:rsidP="006B3779">
            <w:r>
              <w:t xml:space="preserve">DNNs in vision research </w:t>
            </w:r>
          </w:p>
        </w:tc>
        <w:tc>
          <w:tcPr>
            <w:tcW w:w="1441" w:type="dxa"/>
          </w:tcPr>
          <w:p w14:paraId="34D6D14A" w14:textId="1106B70F" w:rsidR="00A73A5B" w:rsidRDefault="00A73A5B" w:rsidP="006B3779">
            <w:r>
              <w:t>Discussion</w:t>
            </w:r>
          </w:p>
        </w:tc>
        <w:tc>
          <w:tcPr>
            <w:tcW w:w="3235" w:type="dxa"/>
          </w:tcPr>
          <w:p w14:paraId="3027CC31" w14:textId="4A0C852F" w:rsidR="00A73A5B" w:rsidRDefault="00A73A5B" w:rsidP="006B3779">
            <w:r>
              <w:t>Ponce et al, Cell 177 (4), 999-1009 (2019)</w:t>
            </w:r>
          </w:p>
        </w:tc>
      </w:tr>
      <w:tr w:rsidR="00A73A5B" w14:paraId="1E3EEAB3" w14:textId="77777777" w:rsidTr="00A73A5B">
        <w:tc>
          <w:tcPr>
            <w:tcW w:w="1165" w:type="dxa"/>
          </w:tcPr>
          <w:p w14:paraId="1E74579B" w14:textId="57C1D387" w:rsidR="00A73A5B" w:rsidRDefault="00A73A5B" w:rsidP="006B3779">
            <w:r>
              <w:t>10/1</w:t>
            </w:r>
          </w:p>
        </w:tc>
        <w:tc>
          <w:tcPr>
            <w:tcW w:w="3509" w:type="dxa"/>
          </w:tcPr>
          <w:p w14:paraId="705192D2" w14:textId="137CE2F4" w:rsidR="00A73A5B" w:rsidRDefault="00A73A5B" w:rsidP="006B3779">
            <w:r>
              <w:t>IT: objects, faces and scenes</w:t>
            </w:r>
          </w:p>
        </w:tc>
        <w:tc>
          <w:tcPr>
            <w:tcW w:w="1441" w:type="dxa"/>
          </w:tcPr>
          <w:p w14:paraId="047A875E" w14:textId="2A256BB1" w:rsidR="00A73A5B" w:rsidRDefault="00A73A5B" w:rsidP="006B3779">
            <w:r>
              <w:t>Lecture</w:t>
            </w:r>
          </w:p>
        </w:tc>
        <w:tc>
          <w:tcPr>
            <w:tcW w:w="3235" w:type="dxa"/>
          </w:tcPr>
          <w:p w14:paraId="6BA7C509" w14:textId="77777777" w:rsidR="00A73A5B" w:rsidRDefault="00A73A5B" w:rsidP="006B3779"/>
        </w:tc>
      </w:tr>
      <w:tr w:rsidR="00A73A5B" w14:paraId="3F785B17" w14:textId="77777777" w:rsidTr="00A73A5B">
        <w:tc>
          <w:tcPr>
            <w:tcW w:w="1165" w:type="dxa"/>
          </w:tcPr>
          <w:p w14:paraId="6C0B2E43" w14:textId="4344C78F" w:rsidR="00A73A5B" w:rsidRDefault="00A73A5B" w:rsidP="006B3779">
            <w:r>
              <w:t>10/3</w:t>
            </w:r>
          </w:p>
        </w:tc>
        <w:tc>
          <w:tcPr>
            <w:tcW w:w="3509" w:type="dxa"/>
          </w:tcPr>
          <w:p w14:paraId="03FAA4BF" w14:textId="34E07A8C" w:rsidR="00A73A5B" w:rsidRDefault="00A73A5B" w:rsidP="006B3779">
            <w:r>
              <w:t>Face space coding</w:t>
            </w:r>
          </w:p>
        </w:tc>
        <w:tc>
          <w:tcPr>
            <w:tcW w:w="1441" w:type="dxa"/>
          </w:tcPr>
          <w:p w14:paraId="418EF626" w14:textId="2184284D" w:rsidR="00A73A5B" w:rsidRDefault="00A73A5B" w:rsidP="006B3779">
            <w:r>
              <w:t>Discussion</w:t>
            </w:r>
          </w:p>
        </w:tc>
        <w:tc>
          <w:tcPr>
            <w:tcW w:w="3235" w:type="dxa"/>
          </w:tcPr>
          <w:p w14:paraId="2485E394" w14:textId="36F99B51" w:rsidR="00A73A5B" w:rsidRDefault="00A73A5B" w:rsidP="006B3779">
            <w:r>
              <w:t xml:space="preserve">Chang </w:t>
            </w:r>
            <w:r w:rsidR="006A0C2D">
              <w:t>&amp; Tsao,</w:t>
            </w:r>
            <w:r w:rsidR="0020575A">
              <w:t xml:space="preserve"> Cell 169 (6), 1013-1028 (2017)</w:t>
            </w:r>
          </w:p>
        </w:tc>
      </w:tr>
      <w:tr w:rsidR="00A73A5B" w14:paraId="392384B8" w14:textId="77777777" w:rsidTr="00A73A5B">
        <w:tc>
          <w:tcPr>
            <w:tcW w:w="1165" w:type="dxa"/>
          </w:tcPr>
          <w:p w14:paraId="77EADC96" w14:textId="56B885F8" w:rsidR="00A73A5B" w:rsidRDefault="0020575A" w:rsidP="006B3779">
            <w:r>
              <w:t>10/8</w:t>
            </w:r>
          </w:p>
        </w:tc>
        <w:tc>
          <w:tcPr>
            <w:tcW w:w="3509" w:type="dxa"/>
          </w:tcPr>
          <w:p w14:paraId="081D5FF4" w14:textId="13BC2DE1" w:rsidR="00A73A5B" w:rsidRDefault="0020575A" w:rsidP="006B3779">
            <w:r>
              <w:t>Feedforward versus recursive processing</w:t>
            </w:r>
          </w:p>
        </w:tc>
        <w:tc>
          <w:tcPr>
            <w:tcW w:w="1441" w:type="dxa"/>
          </w:tcPr>
          <w:p w14:paraId="69F6D80C" w14:textId="12BECC51" w:rsidR="00A73A5B" w:rsidRDefault="0020575A" w:rsidP="006B3779">
            <w:r>
              <w:t>Lecture</w:t>
            </w:r>
          </w:p>
        </w:tc>
        <w:tc>
          <w:tcPr>
            <w:tcW w:w="3235" w:type="dxa"/>
          </w:tcPr>
          <w:p w14:paraId="3DCB3E58" w14:textId="77777777" w:rsidR="00A73A5B" w:rsidRDefault="00A73A5B" w:rsidP="006B3779"/>
        </w:tc>
      </w:tr>
      <w:tr w:rsidR="00A73A5B" w14:paraId="16F13E64" w14:textId="77777777" w:rsidTr="00A73A5B">
        <w:tc>
          <w:tcPr>
            <w:tcW w:w="1165" w:type="dxa"/>
          </w:tcPr>
          <w:p w14:paraId="53776D7D" w14:textId="22C34A03" w:rsidR="00A73A5B" w:rsidRDefault="0020575A" w:rsidP="006B3779">
            <w:r>
              <w:t>10/10</w:t>
            </w:r>
          </w:p>
        </w:tc>
        <w:tc>
          <w:tcPr>
            <w:tcW w:w="3509" w:type="dxa"/>
          </w:tcPr>
          <w:p w14:paraId="27B02C9A" w14:textId="1FCDEAB0" w:rsidR="00A73A5B" w:rsidRDefault="006A0C2D" w:rsidP="006B3779">
            <w:r>
              <w:t>Prediction signals</w:t>
            </w:r>
          </w:p>
        </w:tc>
        <w:tc>
          <w:tcPr>
            <w:tcW w:w="1441" w:type="dxa"/>
          </w:tcPr>
          <w:p w14:paraId="2CABE1C5" w14:textId="288E74CF" w:rsidR="00A73A5B" w:rsidRDefault="0020575A" w:rsidP="006B3779">
            <w:r>
              <w:t>Discussion</w:t>
            </w:r>
          </w:p>
        </w:tc>
        <w:tc>
          <w:tcPr>
            <w:tcW w:w="3235" w:type="dxa"/>
          </w:tcPr>
          <w:p w14:paraId="59010387" w14:textId="20CF1D6B" w:rsidR="00A73A5B" w:rsidRDefault="006A0C2D" w:rsidP="006B3779">
            <w:proofErr w:type="spellStart"/>
            <w:r>
              <w:t>Schwiedrzik</w:t>
            </w:r>
            <w:proofErr w:type="spellEnd"/>
            <w:r>
              <w:t xml:space="preserve"> &amp; </w:t>
            </w:r>
            <w:proofErr w:type="spellStart"/>
            <w:r>
              <w:t>Freiwald</w:t>
            </w:r>
            <w:proofErr w:type="spellEnd"/>
            <w:r>
              <w:t>, Neuron 96 (1), 89-97 (2017)</w:t>
            </w:r>
          </w:p>
        </w:tc>
      </w:tr>
      <w:tr w:rsidR="0020575A" w14:paraId="1DCF1170" w14:textId="77777777" w:rsidTr="00A73A5B">
        <w:tc>
          <w:tcPr>
            <w:tcW w:w="1165" w:type="dxa"/>
          </w:tcPr>
          <w:p w14:paraId="08BA1AF9" w14:textId="1D5EA4D4" w:rsidR="0020575A" w:rsidRDefault="0020575A" w:rsidP="006B3779">
            <w:r>
              <w:lastRenderedPageBreak/>
              <w:t>10/15</w:t>
            </w:r>
          </w:p>
        </w:tc>
        <w:tc>
          <w:tcPr>
            <w:tcW w:w="3509" w:type="dxa"/>
          </w:tcPr>
          <w:p w14:paraId="66A96A2B" w14:textId="73A5B188" w:rsidR="0020575A" w:rsidRDefault="0020575A" w:rsidP="006B3779">
            <w:r>
              <w:t>Visual system beyond IT</w:t>
            </w:r>
          </w:p>
        </w:tc>
        <w:tc>
          <w:tcPr>
            <w:tcW w:w="1441" w:type="dxa"/>
          </w:tcPr>
          <w:p w14:paraId="0C5AD7CE" w14:textId="22EA963A" w:rsidR="0020575A" w:rsidRDefault="0020575A" w:rsidP="006B3779">
            <w:r>
              <w:t>Lecture</w:t>
            </w:r>
          </w:p>
        </w:tc>
        <w:tc>
          <w:tcPr>
            <w:tcW w:w="3235" w:type="dxa"/>
          </w:tcPr>
          <w:p w14:paraId="1415A7B2" w14:textId="77777777" w:rsidR="0020575A" w:rsidRDefault="0020575A" w:rsidP="006B3779"/>
        </w:tc>
      </w:tr>
      <w:tr w:rsidR="0020575A" w14:paraId="36C5A714" w14:textId="77777777" w:rsidTr="00A73A5B">
        <w:tc>
          <w:tcPr>
            <w:tcW w:w="1165" w:type="dxa"/>
          </w:tcPr>
          <w:p w14:paraId="7A3DA978" w14:textId="38BC897C" w:rsidR="0020575A" w:rsidRDefault="0020575A" w:rsidP="006B3779">
            <w:r>
              <w:t>10/17</w:t>
            </w:r>
          </w:p>
        </w:tc>
        <w:tc>
          <w:tcPr>
            <w:tcW w:w="3509" w:type="dxa"/>
          </w:tcPr>
          <w:p w14:paraId="2A9B6BBD" w14:textId="5C37C3A7" w:rsidR="0020575A" w:rsidRDefault="006A0C2D" w:rsidP="006B3779">
            <w:r>
              <w:t>Value processing</w:t>
            </w:r>
          </w:p>
        </w:tc>
        <w:tc>
          <w:tcPr>
            <w:tcW w:w="1441" w:type="dxa"/>
          </w:tcPr>
          <w:p w14:paraId="2780F0FA" w14:textId="43DFB9C9" w:rsidR="0020575A" w:rsidRDefault="006A0C2D" w:rsidP="006B3779">
            <w:r>
              <w:t>Discussion</w:t>
            </w:r>
          </w:p>
        </w:tc>
        <w:tc>
          <w:tcPr>
            <w:tcW w:w="3235" w:type="dxa"/>
          </w:tcPr>
          <w:p w14:paraId="18A96CF5" w14:textId="6F2280E2" w:rsidR="0020575A" w:rsidRDefault="006A0C2D" w:rsidP="006B3779">
            <w:r>
              <w:t>Sasikumar et al, Current Biology 28 (4), 538-548 (2018)</w:t>
            </w:r>
          </w:p>
        </w:tc>
      </w:tr>
      <w:tr w:rsidR="0020575A" w14:paraId="4CE10A8A" w14:textId="77777777" w:rsidTr="00A73A5B">
        <w:tc>
          <w:tcPr>
            <w:tcW w:w="1165" w:type="dxa"/>
          </w:tcPr>
          <w:p w14:paraId="5E658020" w14:textId="539573FE" w:rsidR="0020575A" w:rsidRDefault="0020575A" w:rsidP="006B3779">
            <w:r>
              <w:t>10/22</w:t>
            </w:r>
          </w:p>
        </w:tc>
        <w:tc>
          <w:tcPr>
            <w:tcW w:w="3509" w:type="dxa"/>
          </w:tcPr>
          <w:p w14:paraId="76F13B7D" w14:textId="547C9D82" w:rsidR="0020575A" w:rsidRPr="0020575A" w:rsidRDefault="0020575A" w:rsidP="006B3779">
            <w:pPr>
              <w:rPr>
                <w:i/>
              </w:rPr>
            </w:pPr>
            <w:r w:rsidRPr="0020575A">
              <w:rPr>
                <w:i/>
              </w:rPr>
              <w:t>Free (prepare for review session)</w:t>
            </w:r>
          </w:p>
        </w:tc>
        <w:tc>
          <w:tcPr>
            <w:tcW w:w="1441" w:type="dxa"/>
          </w:tcPr>
          <w:p w14:paraId="1F8431E2" w14:textId="6B16D4A7" w:rsidR="0020575A" w:rsidRDefault="0020575A" w:rsidP="006B3779">
            <w:r>
              <w:t>---</w:t>
            </w:r>
          </w:p>
        </w:tc>
        <w:tc>
          <w:tcPr>
            <w:tcW w:w="3235" w:type="dxa"/>
          </w:tcPr>
          <w:p w14:paraId="2D7A6E2A" w14:textId="77777777" w:rsidR="0020575A" w:rsidRDefault="0020575A" w:rsidP="006B3779"/>
        </w:tc>
      </w:tr>
      <w:tr w:rsidR="0020575A" w14:paraId="0D790550" w14:textId="77777777" w:rsidTr="00A73A5B">
        <w:tc>
          <w:tcPr>
            <w:tcW w:w="1165" w:type="dxa"/>
          </w:tcPr>
          <w:p w14:paraId="3B043508" w14:textId="15180448" w:rsidR="0020575A" w:rsidRDefault="0020575A" w:rsidP="006B3779">
            <w:r>
              <w:t>10/24</w:t>
            </w:r>
          </w:p>
        </w:tc>
        <w:tc>
          <w:tcPr>
            <w:tcW w:w="3509" w:type="dxa"/>
          </w:tcPr>
          <w:p w14:paraId="2B733ADD" w14:textId="3536E9F0" w:rsidR="0020575A" w:rsidRPr="0020575A" w:rsidRDefault="0020575A" w:rsidP="006B3779">
            <w:r>
              <w:t>Review session (to prepare for review papers)</w:t>
            </w:r>
          </w:p>
        </w:tc>
        <w:tc>
          <w:tcPr>
            <w:tcW w:w="1441" w:type="dxa"/>
          </w:tcPr>
          <w:p w14:paraId="7EA60AA5" w14:textId="4657F164" w:rsidR="0020575A" w:rsidRDefault="0020575A" w:rsidP="006B3779">
            <w:r>
              <w:t>---</w:t>
            </w:r>
          </w:p>
        </w:tc>
        <w:tc>
          <w:tcPr>
            <w:tcW w:w="3235" w:type="dxa"/>
          </w:tcPr>
          <w:p w14:paraId="42F35E64" w14:textId="77777777" w:rsidR="0020575A" w:rsidRDefault="0020575A" w:rsidP="006B3779"/>
        </w:tc>
      </w:tr>
      <w:tr w:rsidR="0020575A" w14:paraId="32D82FD4" w14:textId="77777777" w:rsidTr="00A73A5B">
        <w:tc>
          <w:tcPr>
            <w:tcW w:w="1165" w:type="dxa"/>
          </w:tcPr>
          <w:p w14:paraId="6EC9494A" w14:textId="0A103700" w:rsidR="0020575A" w:rsidRDefault="006A0C2D" w:rsidP="006B3779">
            <w:r>
              <w:t>10/29</w:t>
            </w:r>
          </w:p>
        </w:tc>
        <w:tc>
          <w:tcPr>
            <w:tcW w:w="3509" w:type="dxa"/>
          </w:tcPr>
          <w:p w14:paraId="3B0D7B7E" w14:textId="7DD45DAE" w:rsidR="0020575A" w:rsidRPr="006A0C2D" w:rsidRDefault="006A0C2D" w:rsidP="006B3779">
            <w:r>
              <w:t>MT tuning properties and organization</w:t>
            </w:r>
          </w:p>
        </w:tc>
        <w:tc>
          <w:tcPr>
            <w:tcW w:w="1441" w:type="dxa"/>
          </w:tcPr>
          <w:p w14:paraId="0F4761ED" w14:textId="65E27FFB" w:rsidR="0020575A" w:rsidRDefault="006A0C2D" w:rsidP="006B3779">
            <w:r>
              <w:t>Lecture</w:t>
            </w:r>
          </w:p>
        </w:tc>
        <w:tc>
          <w:tcPr>
            <w:tcW w:w="3235" w:type="dxa"/>
          </w:tcPr>
          <w:p w14:paraId="408469B6" w14:textId="77777777" w:rsidR="0020575A" w:rsidRDefault="0020575A" w:rsidP="006B3779"/>
        </w:tc>
      </w:tr>
      <w:tr w:rsidR="006A0C2D" w14:paraId="57EC9128" w14:textId="77777777" w:rsidTr="00A73A5B">
        <w:tc>
          <w:tcPr>
            <w:tcW w:w="1165" w:type="dxa"/>
          </w:tcPr>
          <w:p w14:paraId="5E5D6F5C" w14:textId="4BECDEE2" w:rsidR="006A0C2D" w:rsidRDefault="006A0C2D" w:rsidP="006B3779">
            <w:r>
              <w:t>10/31</w:t>
            </w:r>
          </w:p>
        </w:tc>
        <w:tc>
          <w:tcPr>
            <w:tcW w:w="3509" w:type="dxa"/>
          </w:tcPr>
          <w:p w14:paraId="41860D44" w14:textId="7811DE27" w:rsidR="006A0C2D" w:rsidRDefault="006A0C2D" w:rsidP="006B3779">
            <w:r>
              <w:t>Evolution of MT tuning properties</w:t>
            </w:r>
          </w:p>
        </w:tc>
        <w:tc>
          <w:tcPr>
            <w:tcW w:w="1441" w:type="dxa"/>
          </w:tcPr>
          <w:p w14:paraId="4EB7B24F" w14:textId="744829FE" w:rsidR="006A0C2D" w:rsidRDefault="006A0C2D" w:rsidP="006B3779">
            <w:r>
              <w:t>Discussion</w:t>
            </w:r>
          </w:p>
        </w:tc>
        <w:tc>
          <w:tcPr>
            <w:tcW w:w="3235" w:type="dxa"/>
          </w:tcPr>
          <w:p w14:paraId="78405AE9" w14:textId="15D3622C" w:rsidR="006A0C2D" w:rsidRDefault="00D00013" w:rsidP="006B3779">
            <w:r>
              <w:t>Smith et al, Nature Neuroscience 8, 220-228 (2005)</w:t>
            </w:r>
          </w:p>
        </w:tc>
      </w:tr>
      <w:tr w:rsidR="006A0C2D" w14:paraId="0C935E8C" w14:textId="77777777" w:rsidTr="00A73A5B">
        <w:tc>
          <w:tcPr>
            <w:tcW w:w="1165" w:type="dxa"/>
          </w:tcPr>
          <w:p w14:paraId="236697DE" w14:textId="595D32D3" w:rsidR="006A0C2D" w:rsidRDefault="00D00013" w:rsidP="006B3779">
            <w:r>
              <w:t>11//5</w:t>
            </w:r>
          </w:p>
        </w:tc>
        <w:tc>
          <w:tcPr>
            <w:tcW w:w="3509" w:type="dxa"/>
          </w:tcPr>
          <w:p w14:paraId="31DCD453" w14:textId="717DE727" w:rsidR="006A0C2D" w:rsidRDefault="00D00013" w:rsidP="006B3779">
            <w:r>
              <w:t>Perceptual decision-making</w:t>
            </w:r>
          </w:p>
        </w:tc>
        <w:tc>
          <w:tcPr>
            <w:tcW w:w="1441" w:type="dxa"/>
          </w:tcPr>
          <w:p w14:paraId="7FCA4239" w14:textId="4B011707" w:rsidR="006A0C2D" w:rsidRDefault="00D00013" w:rsidP="006B3779">
            <w:r>
              <w:t>Lecture</w:t>
            </w:r>
          </w:p>
        </w:tc>
        <w:tc>
          <w:tcPr>
            <w:tcW w:w="3235" w:type="dxa"/>
          </w:tcPr>
          <w:p w14:paraId="0D5B8F41" w14:textId="77777777" w:rsidR="006A0C2D" w:rsidRDefault="006A0C2D" w:rsidP="006B3779"/>
        </w:tc>
      </w:tr>
      <w:tr w:rsidR="00D00013" w14:paraId="23203B6C" w14:textId="77777777" w:rsidTr="00A73A5B">
        <w:tc>
          <w:tcPr>
            <w:tcW w:w="1165" w:type="dxa"/>
          </w:tcPr>
          <w:p w14:paraId="7E3BE042" w14:textId="12EB53FD" w:rsidR="00D00013" w:rsidRDefault="00D00013" w:rsidP="006B3779">
            <w:r>
              <w:t>11/7</w:t>
            </w:r>
          </w:p>
        </w:tc>
        <w:tc>
          <w:tcPr>
            <w:tcW w:w="3509" w:type="dxa"/>
          </w:tcPr>
          <w:p w14:paraId="5A174A79" w14:textId="5C6CE0B7" w:rsidR="00D00013" w:rsidRDefault="00D00013" w:rsidP="006B3779">
            <w:r>
              <w:t>Decisions and confidence</w:t>
            </w:r>
          </w:p>
        </w:tc>
        <w:tc>
          <w:tcPr>
            <w:tcW w:w="1441" w:type="dxa"/>
          </w:tcPr>
          <w:p w14:paraId="4A90DF98" w14:textId="2141F145" w:rsidR="00D00013" w:rsidRDefault="00D00013" w:rsidP="006B3779">
            <w:r>
              <w:t>Discussion</w:t>
            </w:r>
          </w:p>
        </w:tc>
        <w:tc>
          <w:tcPr>
            <w:tcW w:w="3235" w:type="dxa"/>
          </w:tcPr>
          <w:p w14:paraId="32DEA9AE" w14:textId="1349DE4D" w:rsidR="00D00013" w:rsidRDefault="00D00013" w:rsidP="006B3779">
            <w:proofErr w:type="spellStart"/>
            <w:r>
              <w:t>Kiani</w:t>
            </w:r>
            <w:proofErr w:type="spellEnd"/>
            <w:r>
              <w:t xml:space="preserve"> &amp; </w:t>
            </w:r>
            <w:proofErr w:type="spellStart"/>
            <w:r>
              <w:t>Shadlen</w:t>
            </w:r>
            <w:proofErr w:type="spellEnd"/>
            <w:r>
              <w:t>, Science 324 (5928), 759-764 (2009)</w:t>
            </w:r>
          </w:p>
        </w:tc>
      </w:tr>
      <w:tr w:rsidR="00D00013" w14:paraId="2DA1E573" w14:textId="77777777" w:rsidTr="00A73A5B">
        <w:tc>
          <w:tcPr>
            <w:tcW w:w="1165" w:type="dxa"/>
          </w:tcPr>
          <w:p w14:paraId="47BC894B" w14:textId="4DA517EC" w:rsidR="00D00013" w:rsidRDefault="00D00013" w:rsidP="006B3779">
            <w:r>
              <w:t>11/12</w:t>
            </w:r>
          </w:p>
        </w:tc>
        <w:tc>
          <w:tcPr>
            <w:tcW w:w="3509" w:type="dxa"/>
          </w:tcPr>
          <w:p w14:paraId="26EBECDF" w14:textId="3442A1B3" w:rsidR="00D00013" w:rsidRDefault="00D00013" w:rsidP="006B3779">
            <w:r>
              <w:t>Visual attention</w:t>
            </w:r>
          </w:p>
        </w:tc>
        <w:tc>
          <w:tcPr>
            <w:tcW w:w="1441" w:type="dxa"/>
          </w:tcPr>
          <w:p w14:paraId="43EAECB2" w14:textId="464342EC" w:rsidR="00D00013" w:rsidRDefault="00D00013" w:rsidP="006B3779">
            <w:r>
              <w:t>Lecture</w:t>
            </w:r>
          </w:p>
        </w:tc>
        <w:tc>
          <w:tcPr>
            <w:tcW w:w="3235" w:type="dxa"/>
          </w:tcPr>
          <w:p w14:paraId="26873FA8" w14:textId="77777777" w:rsidR="00D00013" w:rsidRDefault="00D00013" w:rsidP="006B3779"/>
        </w:tc>
      </w:tr>
      <w:tr w:rsidR="00D00013" w14:paraId="7CDB15E1" w14:textId="77777777" w:rsidTr="00A73A5B">
        <w:tc>
          <w:tcPr>
            <w:tcW w:w="1165" w:type="dxa"/>
          </w:tcPr>
          <w:p w14:paraId="2006DE68" w14:textId="44DB424B" w:rsidR="00D00013" w:rsidRDefault="00D00013" w:rsidP="006B3779">
            <w:r>
              <w:t>11/14</w:t>
            </w:r>
          </w:p>
        </w:tc>
        <w:tc>
          <w:tcPr>
            <w:tcW w:w="3509" w:type="dxa"/>
          </w:tcPr>
          <w:p w14:paraId="428EF46D" w14:textId="0102E4DB" w:rsidR="00D00013" w:rsidRDefault="00D00013" w:rsidP="006B3779">
            <w:r>
              <w:t>Attentional control</w:t>
            </w:r>
          </w:p>
        </w:tc>
        <w:tc>
          <w:tcPr>
            <w:tcW w:w="1441" w:type="dxa"/>
          </w:tcPr>
          <w:p w14:paraId="0143DFBB" w14:textId="3CBB921F" w:rsidR="00D00013" w:rsidRDefault="00D00013" w:rsidP="006B3779">
            <w:r>
              <w:t>Discussion</w:t>
            </w:r>
          </w:p>
        </w:tc>
        <w:tc>
          <w:tcPr>
            <w:tcW w:w="3235" w:type="dxa"/>
          </w:tcPr>
          <w:p w14:paraId="23EAAC27" w14:textId="10432039" w:rsidR="00D00013" w:rsidRDefault="00D00013" w:rsidP="006B3779">
            <w:r>
              <w:t>Moore &amp; Armstrong, Nature 421, 370-373 (2003)</w:t>
            </w:r>
          </w:p>
        </w:tc>
      </w:tr>
      <w:tr w:rsidR="00D00013" w14:paraId="2525D9E5" w14:textId="77777777" w:rsidTr="00A73A5B">
        <w:tc>
          <w:tcPr>
            <w:tcW w:w="1165" w:type="dxa"/>
          </w:tcPr>
          <w:p w14:paraId="4A289244" w14:textId="29A5E062" w:rsidR="00D00013" w:rsidRDefault="00D00013" w:rsidP="006B3779">
            <w:r>
              <w:t>12/3</w:t>
            </w:r>
          </w:p>
        </w:tc>
        <w:tc>
          <w:tcPr>
            <w:tcW w:w="3509" w:type="dxa"/>
          </w:tcPr>
          <w:p w14:paraId="11800E7A" w14:textId="6134C43D" w:rsidR="00D00013" w:rsidRDefault="00D00013" w:rsidP="006B3779">
            <w:r>
              <w:t>Conscious vision</w:t>
            </w:r>
          </w:p>
        </w:tc>
        <w:tc>
          <w:tcPr>
            <w:tcW w:w="1441" w:type="dxa"/>
          </w:tcPr>
          <w:p w14:paraId="78B814A4" w14:textId="7BBCCDA8" w:rsidR="00D00013" w:rsidRDefault="00D00013" w:rsidP="006B3779">
            <w:r>
              <w:t>Lecture</w:t>
            </w:r>
          </w:p>
        </w:tc>
        <w:tc>
          <w:tcPr>
            <w:tcW w:w="3235" w:type="dxa"/>
          </w:tcPr>
          <w:p w14:paraId="48FCCBDE" w14:textId="77777777" w:rsidR="00D00013" w:rsidRDefault="00D00013" w:rsidP="006B3779"/>
        </w:tc>
      </w:tr>
      <w:tr w:rsidR="00D00013" w14:paraId="23C5B511" w14:textId="77777777" w:rsidTr="00A73A5B">
        <w:tc>
          <w:tcPr>
            <w:tcW w:w="1165" w:type="dxa"/>
          </w:tcPr>
          <w:p w14:paraId="4264D83B" w14:textId="36919A4A" w:rsidR="00D00013" w:rsidRDefault="00D00013" w:rsidP="006B3779">
            <w:r>
              <w:t>12/5</w:t>
            </w:r>
          </w:p>
        </w:tc>
        <w:tc>
          <w:tcPr>
            <w:tcW w:w="3509" w:type="dxa"/>
          </w:tcPr>
          <w:p w14:paraId="31C81BA3" w14:textId="6E1917EF" w:rsidR="00D00013" w:rsidRDefault="00D00013" w:rsidP="006B3779">
            <w:r>
              <w:t>Conscious vision</w:t>
            </w:r>
          </w:p>
        </w:tc>
        <w:tc>
          <w:tcPr>
            <w:tcW w:w="1441" w:type="dxa"/>
          </w:tcPr>
          <w:p w14:paraId="64D90BA3" w14:textId="5CC4E97C" w:rsidR="00D00013" w:rsidRDefault="00D00013" w:rsidP="006B3779">
            <w:r>
              <w:t>Discussion</w:t>
            </w:r>
          </w:p>
        </w:tc>
        <w:tc>
          <w:tcPr>
            <w:tcW w:w="3235" w:type="dxa"/>
          </w:tcPr>
          <w:p w14:paraId="75A05ABB" w14:textId="29A48E51" w:rsidR="00D00013" w:rsidRDefault="00D00013" w:rsidP="006B3779">
            <w:proofErr w:type="spellStart"/>
            <w:r>
              <w:t>Zuboff</w:t>
            </w:r>
            <w:proofErr w:type="spellEnd"/>
            <w:r>
              <w:t>: The story of a brain</w:t>
            </w:r>
          </w:p>
        </w:tc>
      </w:tr>
    </w:tbl>
    <w:p w14:paraId="0B9757CF" w14:textId="2D9D6D21" w:rsidR="009738E0" w:rsidRDefault="009738E0" w:rsidP="006B3779">
      <w:pPr>
        <w:spacing w:after="0"/>
      </w:pPr>
    </w:p>
    <w:p w14:paraId="0B70679A" w14:textId="6D69FCD4" w:rsidR="009738E0" w:rsidRDefault="00A73A5B" w:rsidP="006B3779">
      <w:pPr>
        <w:spacing w:after="0"/>
      </w:pPr>
      <w:r>
        <w:t>All papers will be available on Blackboard.</w:t>
      </w:r>
    </w:p>
    <w:p w14:paraId="0BBAFF9B" w14:textId="01EB065D" w:rsidR="0084443E" w:rsidRPr="00D00013" w:rsidRDefault="0084443E" w:rsidP="00D00013">
      <w:pPr>
        <w:spacing w:after="0"/>
      </w:pPr>
    </w:p>
    <w:p w14:paraId="305FCB91" w14:textId="3A7B97DB" w:rsidR="00D00013" w:rsidRPr="004C0429" w:rsidRDefault="004C0429" w:rsidP="00D00013">
      <w:pPr>
        <w:spacing w:after="0"/>
        <w:rPr>
          <w:b/>
        </w:rPr>
      </w:pPr>
      <w:r>
        <w:rPr>
          <w:b/>
        </w:rPr>
        <w:t>Paper suggestions for review</w:t>
      </w:r>
    </w:p>
    <w:p w14:paraId="3B9507E2" w14:textId="5F5C3860" w:rsidR="00D00013" w:rsidRDefault="00D00013" w:rsidP="00D00013">
      <w:pPr>
        <w:spacing w:after="0"/>
      </w:pPr>
    </w:p>
    <w:p w14:paraId="6FEB9B74" w14:textId="76CD8807" w:rsidR="00D00013" w:rsidRDefault="00D00013" w:rsidP="00D00013">
      <w:pPr>
        <w:spacing w:after="0"/>
      </w:pPr>
      <w:proofErr w:type="spellStart"/>
      <w:r>
        <w:t>Vinje</w:t>
      </w:r>
      <w:proofErr w:type="spellEnd"/>
      <w:r>
        <w:t xml:space="preserve"> &amp; Gallant: Sparse coding and decorrelation in primary visual cortex during natural vision. Science 287 (5456), 1273-1276 (2000).</w:t>
      </w:r>
    </w:p>
    <w:p w14:paraId="45E85979" w14:textId="7DBD4434" w:rsidR="00D00013" w:rsidRDefault="00D00013" w:rsidP="00D00013">
      <w:pPr>
        <w:spacing w:after="0"/>
      </w:pPr>
    </w:p>
    <w:p w14:paraId="1AA28374" w14:textId="45385479" w:rsidR="004C0429" w:rsidRDefault="00D00013" w:rsidP="00D00013">
      <w:pPr>
        <w:spacing w:after="0"/>
      </w:pPr>
      <w:proofErr w:type="spellStart"/>
      <w:r>
        <w:t>Okazawa</w:t>
      </w:r>
      <w:proofErr w:type="spellEnd"/>
      <w:r>
        <w:t xml:space="preserve">, Tajima &amp; Komatsu. Image statistics underlying natural texture selectivity of neurons in macaque V4. PNAS </w:t>
      </w:r>
      <w:r w:rsidR="004C0429">
        <w:t>112 (4), E351-360 (2015).</w:t>
      </w:r>
    </w:p>
    <w:p w14:paraId="1D0D91DB" w14:textId="2CA1479D" w:rsidR="004C0429" w:rsidRDefault="004C0429" w:rsidP="00D00013">
      <w:pPr>
        <w:spacing w:after="0"/>
      </w:pPr>
    </w:p>
    <w:p w14:paraId="42452FB2" w14:textId="194043FB" w:rsidR="004C0429" w:rsidRDefault="004C0429" w:rsidP="00D00013">
      <w:pPr>
        <w:spacing w:after="0"/>
      </w:pPr>
      <w:proofErr w:type="spellStart"/>
      <w:r>
        <w:t>Bashivan</w:t>
      </w:r>
      <w:proofErr w:type="spellEnd"/>
      <w:r>
        <w:t>, Kar &amp; DiCarlo. Neural population control via deep image synthesis. Science 364 (6439), eaav9436 (2019).</w:t>
      </w:r>
    </w:p>
    <w:p w14:paraId="517CBB4A" w14:textId="3929EE2F" w:rsidR="004C0429" w:rsidRDefault="004C0429" w:rsidP="00D00013">
      <w:pPr>
        <w:spacing w:after="0"/>
      </w:pPr>
    </w:p>
    <w:p w14:paraId="18A354EC" w14:textId="2741F2E8" w:rsidR="004C0429" w:rsidRDefault="004C0429" w:rsidP="00D00013">
      <w:pPr>
        <w:spacing w:after="0"/>
      </w:pPr>
      <w:proofErr w:type="spellStart"/>
      <w:r>
        <w:t>Srihasam</w:t>
      </w:r>
      <w:proofErr w:type="spellEnd"/>
      <w:r>
        <w:t xml:space="preserve">, Vincent &amp; Livingstone. Novel domain formation reveals </w:t>
      </w:r>
      <w:proofErr w:type="gramStart"/>
      <w:r>
        <w:t>proto-architecture</w:t>
      </w:r>
      <w:proofErr w:type="gramEnd"/>
      <w:r>
        <w:t xml:space="preserve"> in inferotemporal cortex. Nature Neuroscience (17), 1776-1783 (2014).</w:t>
      </w:r>
    </w:p>
    <w:p w14:paraId="281079A9" w14:textId="1B1817E5" w:rsidR="000B6715" w:rsidRDefault="000B6715" w:rsidP="00D00013">
      <w:pPr>
        <w:spacing w:after="0"/>
      </w:pPr>
    </w:p>
    <w:p w14:paraId="06597B52" w14:textId="78CDB1CE" w:rsidR="000B6715" w:rsidRDefault="000B6715" w:rsidP="00D00013">
      <w:pPr>
        <w:spacing w:after="0"/>
      </w:pPr>
      <w:r>
        <w:t xml:space="preserve">Issa, </w:t>
      </w:r>
      <w:proofErr w:type="spellStart"/>
      <w:r>
        <w:t>Cadieu</w:t>
      </w:r>
      <w:proofErr w:type="spellEnd"/>
      <w:r>
        <w:t xml:space="preserve"> &amp; DiCarlo. Neural dynamics at successive stages of the ventral visual stream are consistent with hierarchical error signals. </w:t>
      </w:r>
      <w:proofErr w:type="spellStart"/>
      <w:r>
        <w:t>eLife</w:t>
      </w:r>
      <w:proofErr w:type="spellEnd"/>
      <w:r>
        <w:t xml:space="preserve"> </w:t>
      </w:r>
      <w:proofErr w:type="gramStart"/>
      <w:r>
        <w:t>7:e</w:t>
      </w:r>
      <w:proofErr w:type="gramEnd"/>
      <w:r>
        <w:t>42870 (2018).</w:t>
      </w:r>
    </w:p>
    <w:p w14:paraId="68B52EC8" w14:textId="09D09AB5" w:rsidR="004C0429" w:rsidRDefault="004C0429" w:rsidP="00D00013">
      <w:pPr>
        <w:spacing w:after="0"/>
      </w:pPr>
    </w:p>
    <w:p w14:paraId="22CBC262" w14:textId="4985CB75" w:rsidR="004C0429" w:rsidRDefault="004C0429" w:rsidP="00D00013">
      <w:pPr>
        <w:spacing w:after="0"/>
      </w:pPr>
      <w:r>
        <w:t xml:space="preserve">Freedman, </w:t>
      </w:r>
      <w:proofErr w:type="spellStart"/>
      <w:r>
        <w:t>Riesenhuber</w:t>
      </w:r>
      <w:proofErr w:type="spellEnd"/>
      <w:r>
        <w:t xml:space="preserve">, </w:t>
      </w:r>
      <w:proofErr w:type="spellStart"/>
      <w:r>
        <w:t>Poggio</w:t>
      </w:r>
      <w:proofErr w:type="spellEnd"/>
      <w:r>
        <w:t xml:space="preserve"> &amp; Miller. A comparison of primate prefrontal and inferior temporal cortices during visual categorization. Journal of Neuroscience 23 (12), 5235-5246 (2003).</w:t>
      </w:r>
    </w:p>
    <w:p w14:paraId="2CDB264B" w14:textId="6E58CD1B" w:rsidR="004C0429" w:rsidRDefault="004C0429" w:rsidP="00D00013">
      <w:pPr>
        <w:spacing w:after="0"/>
      </w:pPr>
    </w:p>
    <w:p w14:paraId="4C829E5D" w14:textId="7786DA8B" w:rsidR="001F3333" w:rsidRDefault="001F3333" w:rsidP="00D00013">
      <w:pPr>
        <w:spacing w:after="0"/>
      </w:pPr>
      <w:r>
        <w:t xml:space="preserve">Pack, </w:t>
      </w:r>
      <w:proofErr w:type="spellStart"/>
      <w:r>
        <w:t>Gartland</w:t>
      </w:r>
      <w:proofErr w:type="spellEnd"/>
      <w:r>
        <w:t xml:space="preserve"> &amp; Born. Integration of contour and terminator signals in visual area MT of alert macaque. Journal of Neuroscience 24 (13), 3268-3280 (2004).</w:t>
      </w:r>
    </w:p>
    <w:p w14:paraId="4FAACD27" w14:textId="77777777" w:rsidR="001F3333" w:rsidRDefault="001F3333" w:rsidP="00D00013">
      <w:pPr>
        <w:spacing w:after="0"/>
      </w:pPr>
    </w:p>
    <w:p w14:paraId="5FC1780C" w14:textId="4A02274F" w:rsidR="004C0429" w:rsidRDefault="004C0429" w:rsidP="00D00013">
      <w:pPr>
        <w:spacing w:after="0"/>
      </w:pPr>
      <w:proofErr w:type="spellStart"/>
      <w:r>
        <w:lastRenderedPageBreak/>
        <w:t>Fetsch</w:t>
      </w:r>
      <w:proofErr w:type="spellEnd"/>
      <w:r>
        <w:t xml:space="preserve">, </w:t>
      </w:r>
      <w:proofErr w:type="spellStart"/>
      <w:r>
        <w:t>Kiani</w:t>
      </w:r>
      <w:proofErr w:type="spellEnd"/>
      <w:r>
        <w:t xml:space="preserve">, Newsome &amp; </w:t>
      </w:r>
      <w:proofErr w:type="spellStart"/>
      <w:r>
        <w:t>Shadlen</w:t>
      </w:r>
      <w:proofErr w:type="spellEnd"/>
      <w:r>
        <w:t xml:space="preserve">. Effects of cortical </w:t>
      </w:r>
      <w:proofErr w:type="spellStart"/>
      <w:r>
        <w:t>microstimulation</w:t>
      </w:r>
      <w:proofErr w:type="spellEnd"/>
      <w:r>
        <w:t xml:space="preserve"> on confidence in a perceptual decision. Neuron 83 (4), 797-804 (2014).</w:t>
      </w:r>
    </w:p>
    <w:p w14:paraId="5EE92022" w14:textId="3082A945" w:rsidR="004C0429" w:rsidRDefault="004C0429" w:rsidP="00D00013">
      <w:pPr>
        <w:spacing w:after="0"/>
      </w:pPr>
    </w:p>
    <w:p w14:paraId="1FA48BA4" w14:textId="36AC0DA9" w:rsidR="004C0429" w:rsidRDefault="004C0429" w:rsidP="00D00013">
      <w:pPr>
        <w:spacing w:after="0"/>
      </w:pPr>
      <w:r>
        <w:t xml:space="preserve">Briggs, Mangun &amp; </w:t>
      </w:r>
      <w:proofErr w:type="spellStart"/>
      <w:r>
        <w:t>Usrey</w:t>
      </w:r>
      <w:proofErr w:type="spellEnd"/>
      <w:r>
        <w:t>. Attention enhances synaptic efficacy and the signal-to-noise ratio in neural circuits. Nature 499, 476-480 (2013).</w:t>
      </w:r>
    </w:p>
    <w:p w14:paraId="0194EE8E" w14:textId="49906F1D" w:rsidR="004C0429" w:rsidRDefault="004C0429" w:rsidP="00D00013">
      <w:pPr>
        <w:spacing w:after="0"/>
      </w:pPr>
    </w:p>
    <w:p w14:paraId="450387D9" w14:textId="77777777" w:rsidR="004C0429" w:rsidRPr="00D00013" w:rsidRDefault="004C0429" w:rsidP="00D00013">
      <w:pPr>
        <w:spacing w:after="0"/>
      </w:pPr>
    </w:p>
    <w:sectPr w:rsidR="004C0429" w:rsidRPr="00D00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F40E4"/>
    <w:multiLevelType w:val="hybridMultilevel"/>
    <w:tmpl w:val="A9CC7B1A"/>
    <w:lvl w:ilvl="0" w:tplc="2C808F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8778E"/>
    <w:multiLevelType w:val="hybridMultilevel"/>
    <w:tmpl w:val="90E2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D3DA9"/>
    <w:multiLevelType w:val="hybridMultilevel"/>
    <w:tmpl w:val="6E02C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79"/>
    <w:rsid w:val="00005301"/>
    <w:rsid w:val="0004597F"/>
    <w:rsid w:val="00052368"/>
    <w:rsid w:val="000B6715"/>
    <w:rsid w:val="00132DE1"/>
    <w:rsid w:val="001510FF"/>
    <w:rsid w:val="001F3333"/>
    <w:rsid w:val="0020575A"/>
    <w:rsid w:val="002642BB"/>
    <w:rsid w:val="003400EC"/>
    <w:rsid w:val="00360F4E"/>
    <w:rsid w:val="00391D56"/>
    <w:rsid w:val="00410048"/>
    <w:rsid w:val="0049346D"/>
    <w:rsid w:val="004C0429"/>
    <w:rsid w:val="005019C7"/>
    <w:rsid w:val="005F7B40"/>
    <w:rsid w:val="006139A8"/>
    <w:rsid w:val="0062004A"/>
    <w:rsid w:val="00633E49"/>
    <w:rsid w:val="0069334A"/>
    <w:rsid w:val="00697573"/>
    <w:rsid w:val="006A0C2D"/>
    <w:rsid w:val="006B3779"/>
    <w:rsid w:val="007577AA"/>
    <w:rsid w:val="007919AA"/>
    <w:rsid w:val="0084443E"/>
    <w:rsid w:val="008A7C6E"/>
    <w:rsid w:val="008E19FC"/>
    <w:rsid w:val="00971F6D"/>
    <w:rsid w:val="009738E0"/>
    <w:rsid w:val="00984D33"/>
    <w:rsid w:val="009A2D9E"/>
    <w:rsid w:val="009B7958"/>
    <w:rsid w:val="009C0405"/>
    <w:rsid w:val="009D34BA"/>
    <w:rsid w:val="00A20095"/>
    <w:rsid w:val="00A237D2"/>
    <w:rsid w:val="00A242B9"/>
    <w:rsid w:val="00A73A5B"/>
    <w:rsid w:val="00AA3C23"/>
    <w:rsid w:val="00AE6071"/>
    <w:rsid w:val="00BE341B"/>
    <w:rsid w:val="00C301D5"/>
    <w:rsid w:val="00C41844"/>
    <w:rsid w:val="00CB2218"/>
    <w:rsid w:val="00CC4BB8"/>
    <w:rsid w:val="00D00013"/>
    <w:rsid w:val="00D30EFE"/>
    <w:rsid w:val="00D62E4E"/>
    <w:rsid w:val="00D761DA"/>
    <w:rsid w:val="00E71234"/>
    <w:rsid w:val="00F12F47"/>
    <w:rsid w:val="00F21D51"/>
    <w:rsid w:val="00F2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13FBE"/>
  <w15:docId w15:val="{305D9EEF-5601-4648-ADC4-CFA332BE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779"/>
    <w:rPr>
      <w:color w:val="0563C1" w:themeColor="hyperlink"/>
      <w:u w:val="single"/>
    </w:rPr>
  </w:style>
  <w:style w:type="paragraph" w:styleId="ListParagraph">
    <w:name w:val="List Paragraph"/>
    <w:basedOn w:val="Normal"/>
    <w:uiPriority w:val="34"/>
    <w:qFormat/>
    <w:rsid w:val="00BE341B"/>
    <w:pPr>
      <w:ind w:left="720"/>
      <w:contextualSpacing/>
    </w:pPr>
  </w:style>
  <w:style w:type="character" w:styleId="CommentReference">
    <w:name w:val="annotation reference"/>
    <w:basedOn w:val="DefaultParagraphFont"/>
    <w:uiPriority w:val="99"/>
    <w:semiHidden/>
    <w:unhideWhenUsed/>
    <w:rsid w:val="00BE341B"/>
    <w:rPr>
      <w:sz w:val="16"/>
      <w:szCs w:val="16"/>
    </w:rPr>
  </w:style>
  <w:style w:type="paragraph" w:styleId="CommentText">
    <w:name w:val="annotation text"/>
    <w:basedOn w:val="Normal"/>
    <w:link w:val="CommentTextChar"/>
    <w:uiPriority w:val="99"/>
    <w:semiHidden/>
    <w:unhideWhenUsed/>
    <w:rsid w:val="00BE341B"/>
    <w:pPr>
      <w:spacing w:line="240" w:lineRule="auto"/>
    </w:pPr>
    <w:rPr>
      <w:sz w:val="20"/>
      <w:szCs w:val="20"/>
    </w:rPr>
  </w:style>
  <w:style w:type="character" w:customStyle="1" w:styleId="CommentTextChar">
    <w:name w:val="Comment Text Char"/>
    <w:basedOn w:val="DefaultParagraphFont"/>
    <w:link w:val="CommentText"/>
    <w:uiPriority w:val="99"/>
    <w:semiHidden/>
    <w:rsid w:val="00BE341B"/>
    <w:rPr>
      <w:sz w:val="20"/>
      <w:szCs w:val="20"/>
    </w:rPr>
  </w:style>
  <w:style w:type="paragraph" w:styleId="CommentSubject">
    <w:name w:val="annotation subject"/>
    <w:basedOn w:val="CommentText"/>
    <w:next w:val="CommentText"/>
    <w:link w:val="CommentSubjectChar"/>
    <w:uiPriority w:val="99"/>
    <w:semiHidden/>
    <w:unhideWhenUsed/>
    <w:rsid w:val="00BE341B"/>
    <w:rPr>
      <w:b/>
      <w:bCs/>
    </w:rPr>
  </w:style>
  <w:style w:type="character" w:customStyle="1" w:styleId="CommentSubjectChar">
    <w:name w:val="Comment Subject Char"/>
    <w:basedOn w:val="CommentTextChar"/>
    <w:link w:val="CommentSubject"/>
    <w:uiPriority w:val="99"/>
    <w:semiHidden/>
    <w:rsid w:val="00BE341B"/>
    <w:rPr>
      <w:b/>
      <w:bCs/>
      <w:sz w:val="20"/>
      <w:szCs w:val="20"/>
    </w:rPr>
  </w:style>
  <w:style w:type="paragraph" w:styleId="BalloonText">
    <w:name w:val="Balloon Text"/>
    <w:basedOn w:val="Normal"/>
    <w:link w:val="BalloonTextChar"/>
    <w:uiPriority w:val="99"/>
    <w:semiHidden/>
    <w:unhideWhenUsed/>
    <w:rsid w:val="00BE3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41B"/>
    <w:rPr>
      <w:rFonts w:ascii="Segoe UI" w:hAnsi="Segoe UI" w:cs="Segoe UI"/>
      <w:sz w:val="18"/>
      <w:szCs w:val="18"/>
    </w:rPr>
  </w:style>
  <w:style w:type="table" w:styleId="TableGrid">
    <w:name w:val="Table Grid"/>
    <w:basedOn w:val="TableNormal"/>
    <w:uiPriority w:val="39"/>
    <w:rsid w:val="0097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8937">
      <w:bodyDiv w:val="1"/>
      <w:marLeft w:val="0"/>
      <w:marRight w:val="0"/>
      <w:marTop w:val="0"/>
      <w:marBottom w:val="0"/>
      <w:divBdr>
        <w:top w:val="none" w:sz="0" w:space="0" w:color="auto"/>
        <w:left w:val="none" w:sz="0" w:space="0" w:color="auto"/>
        <w:bottom w:val="none" w:sz="0" w:space="0" w:color="auto"/>
        <w:right w:val="none" w:sz="0" w:space="0" w:color="auto"/>
      </w:divBdr>
      <w:divsChild>
        <w:div w:id="262959644">
          <w:marLeft w:val="0"/>
          <w:marRight w:val="0"/>
          <w:marTop w:val="0"/>
          <w:marBottom w:val="0"/>
          <w:divBdr>
            <w:top w:val="none" w:sz="0" w:space="0" w:color="auto"/>
            <w:left w:val="none" w:sz="0" w:space="0" w:color="auto"/>
            <w:bottom w:val="none" w:sz="0" w:space="0" w:color="auto"/>
            <w:right w:val="none" w:sz="0" w:space="0" w:color="auto"/>
          </w:divBdr>
          <w:divsChild>
            <w:div w:id="256331875">
              <w:marLeft w:val="0"/>
              <w:marRight w:val="0"/>
              <w:marTop w:val="0"/>
              <w:marBottom w:val="0"/>
              <w:divBdr>
                <w:top w:val="none" w:sz="0" w:space="0" w:color="auto"/>
                <w:left w:val="none" w:sz="0" w:space="0" w:color="auto"/>
                <w:bottom w:val="none" w:sz="0" w:space="0" w:color="auto"/>
                <w:right w:val="none" w:sz="0" w:space="0" w:color="auto"/>
              </w:divBdr>
            </w:div>
          </w:divsChild>
        </w:div>
        <w:div w:id="625963554">
          <w:marLeft w:val="0"/>
          <w:marRight w:val="0"/>
          <w:marTop w:val="0"/>
          <w:marBottom w:val="0"/>
          <w:divBdr>
            <w:top w:val="none" w:sz="0" w:space="0" w:color="auto"/>
            <w:left w:val="none" w:sz="0" w:space="0" w:color="auto"/>
            <w:bottom w:val="none" w:sz="0" w:space="0" w:color="auto"/>
            <w:right w:val="none" w:sz="0" w:space="0" w:color="auto"/>
          </w:divBdr>
          <w:divsChild>
            <w:div w:id="14720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ina.nielsen@jh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nor@jh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5600B-9E22-47D6-A3EC-98B80ED6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JH</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Nielsen</dc:creator>
  <cp:keywords/>
  <dc:description/>
  <cp:lastModifiedBy>Lisa Hamm</cp:lastModifiedBy>
  <cp:revision>2</cp:revision>
  <dcterms:created xsi:type="dcterms:W3CDTF">2020-08-10T15:15:00Z</dcterms:created>
  <dcterms:modified xsi:type="dcterms:W3CDTF">2020-08-10T15:15:00Z</dcterms:modified>
</cp:coreProperties>
</file>